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7777777" w:rsidR="009107C0" w:rsidRPr="00D90DD0" w:rsidRDefault="009107C0" w:rsidP="00D35018">
      <w:pPr>
        <w:spacing w:after="0" w:line="240" w:lineRule="auto"/>
        <w:jc w:val="center"/>
        <w:rPr>
          <w:rFonts w:ascii="Arial" w:hAnsi="Arial" w:cs="Arial"/>
          <w:noProof/>
        </w:rPr>
      </w:pPr>
      <w:r w:rsidRPr="00D90DD0">
        <w:rPr>
          <w:rFonts w:ascii="Arial" w:hAnsi="Arial" w:cs="Arial"/>
          <w:noProof/>
        </w:rPr>
        <w:t xml:space="preserve">                                                                                                                             </w:t>
      </w:r>
      <w:r w:rsidR="00EE3F83" w:rsidRPr="00D90DD0">
        <w:rPr>
          <w:rFonts w:ascii="Arial" w:hAnsi="Arial" w:cs="Arial"/>
          <w:noProof/>
        </w:rPr>
        <w:t xml:space="preserve">                           </w:t>
      </w:r>
      <w:r w:rsidR="00DB20CB" w:rsidRPr="00D90DD0">
        <w:rPr>
          <w:rFonts w:ascii="Arial" w:hAnsi="Arial" w:cs="Arial"/>
          <w:noProof/>
        </w:rPr>
        <w:t>Nacrt</w:t>
      </w:r>
    </w:p>
    <w:p w14:paraId="683389AD" w14:textId="77777777" w:rsidR="003F5D0A" w:rsidRPr="00D90DD0" w:rsidRDefault="003F5D0A" w:rsidP="00D35018">
      <w:pPr>
        <w:spacing w:after="0" w:line="240" w:lineRule="auto"/>
        <w:jc w:val="center"/>
        <w:rPr>
          <w:rFonts w:ascii="Arial" w:hAnsi="Arial" w:cs="Arial"/>
          <w:b/>
          <w:noProof/>
        </w:rPr>
      </w:pPr>
    </w:p>
    <w:p w14:paraId="1C3597C1" w14:textId="77777777" w:rsidR="002019F1" w:rsidRPr="00D90DD0" w:rsidRDefault="002019F1" w:rsidP="002019F1">
      <w:pPr>
        <w:spacing w:after="0"/>
        <w:jc w:val="center"/>
        <w:rPr>
          <w:rFonts w:ascii="Arial" w:hAnsi="Arial" w:cs="Arial"/>
          <w:b/>
          <w:noProof/>
          <w:lang w:val="en-GB" w:eastAsia="en-GB"/>
        </w:rPr>
      </w:pPr>
    </w:p>
    <w:p w14:paraId="4F0B7BCA" w14:textId="77777777" w:rsidR="002019F1" w:rsidRPr="00D90DD0" w:rsidRDefault="00A42866" w:rsidP="002019F1">
      <w:pPr>
        <w:spacing w:after="0"/>
        <w:jc w:val="center"/>
        <w:rPr>
          <w:rFonts w:ascii="Arial" w:hAnsi="Arial" w:cs="Arial"/>
          <w:b/>
          <w:noProof/>
        </w:rPr>
      </w:pPr>
      <w:r w:rsidRPr="00D90DD0">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D90DD0" w:rsidRDefault="002019F1" w:rsidP="002019F1">
      <w:pPr>
        <w:spacing w:after="0"/>
        <w:jc w:val="both"/>
        <w:rPr>
          <w:rFonts w:ascii="Arial" w:hAnsi="Arial" w:cs="Arial"/>
          <w:b/>
          <w:lang w:val="sr-Latn-CS"/>
        </w:rPr>
      </w:pPr>
    </w:p>
    <w:p w14:paraId="2D68E6AF" w14:textId="77777777" w:rsidR="00A42866" w:rsidRPr="00D90DD0" w:rsidRDefault="00A42866" w:rsidP="00A42866">
      <w:pPr>
        <w:suppressAutoHyphens w:val="0"/>
        <w:spacing w:after="160" w:line="259" w:lineRule="auto"/>
        <w:jc w:val="center"/>
        <w:rPr>
          <w:rFonts w:ascii="Arial" w:hAnsi="Arial" w:cs="Arial"/>
          <w:b/>
          <w:noProof/>
        </w:rPr>
      </w:pPr>
      <w:r w:rsidRPr="00D90DD0">
        <w:rPr>
          <w:rFonts w:ascii="Arial" w:hAnsi="Arial" w:cs="Arial"/>
          <w:b/>
          <w:noProof/>
        </w:rPr>
        <w:t>MINISTARSTVO KAPITALNIH INVESTICIJA</w:t>
      </w:r>
    </w:p>
    <w:p w14:paraId="2C669BCC" w14:textId="77777777" w:rsidR="00446A5C" w:rsidRPr="00D90DD0" w:rsidRDefault="00446A5C" w:rsidP="002019F1">
      <w:pPr>
        <w:spacing w:after="0"/>
        <w:jc w:val="both"/>
        <w:rPr>
          <w:rFonts w:ascii="Arial" w:hAnsi="Arial" w:cs="Arial"/>
          <w:b/>
          <w:lang w:val="sr-Latn-CS"/>
        </w:rPr>
      </w:pPr>
    </w:p>
    <w:p w14:paraId="77739AE0" w14:textId="77777777" w:rsidR="002019F1" w:rsidRPr="00D90DD0" w:rsidRDefault="002019F1" w:rsidP="002019F1">
      <w:pPr>
        <w:spacing w:after="0"/>
        <w:jc w:val="both"/>
        <w:rPr>
          <w:rFonts w:ascii="Arial" w:hAnsi="Arial" w:cs="Arial"/>
          <w:b/>
          <w:lang w:val="sr-Latn-CS"/>
        </w:rPr>
      </w:pPr>
    </w:p>
    <w:p w14:paraId="2909854D" w14:textId="77777777" w:rsidR="006D48EC" w:rsidRPr="00D90DD0" w:rsidRDefault="006D48EC" w:rsidP="00D35018">
      <w:pPr>
        <w:spacing w:after="0" w:line="240" w:lineRule="auto"/>
        <w:jc w:val="both"/>
        <w:rPr>
          <w:rFonts w:ascii="Arial" w:hAnsi="Arial" w:cs="Arial"/>
          <w:b/>
          <w:lang w:val="sr-Latn-CS"/>
        </w:rPr>
      </w:pPr>
    </w:p>
    <w:p w14:paraId="6D4BB39C" w14:textId="77777777" w:rsidR="002D2601" w:rsidRPr="00D90DD0" w:rsidRDefault="002D2601" w:rsidP="00D35018">
      <w:pPr>
        <w:spacing w:after="0" w:line="240" w:lineRule="auto"/>
        <w:jc w:val="both"/>
        <w:rPr>
          <w:rFonts w:ascii="Arial" w:hAnsi="Arial" w:cs="Arial"/>
          <w:b/>
          <w:lang w:val="sr-Latn-CS"/>
        </w:rPr>
      </w:pPr>
    </w:p>
    <w:p w14:paraId="0C36634F" w14:textId="77777777" w:rsidR="002D2601" w:rsidRPr="00D90DD0" w:rsidRDefault="002D2601" w:rsidP="00D35018">
      <w:pPr>
        <w:spacing w:after="0" w:line="240" w:lineRule="auto"/>
        <w:jc w:val="both"/>
        <w:rPr>
          <w:rFonts w:ascii="Arial" w:hAnsi="Arial" w:cs="Arial"/>
          <w:b/>
          <w:lang w:val="sr-Latn-CS"/>
        </w:rPr>
      </w:pPr>
    </w:p>
    <w:p w14:paraId="1D8C7617" w14:textId="77777777" w:rsidR="002D2601" w:rsidRPr="00D90DD0" w:rsidRDefault="002D2601" w:rsidP="00D35018">
      <w:pPr>
        <w:spacing w:after="0" w:line="240" w:lineRule="auto"/>
        <w:jc w:val="both"/>
        <w:rPr>
          <w:rFonts w:ascii="Arial" w:hAnsi="Arial" w:cs="Arial"/>
          <w:b/>
          <w:lang w:val="sr-Latn-CS"/>
        </w:rPr>
      </w:pPr>
    </w:p>
    <w:p w14:paraId="309B0029" w14:textId="77777777" w:rsidR="002D2601" w:rsidRPr="00D90DD0" w:rsidRDefault="002D2601" w:rsidP="00D35018">
      <w:pPr>
        <w:spacing w:after="0" w:line="240" w:lineRule="auto"/>
        <w:jc w:val="both"/>
        <w:rPr>
          <w:rFonts w:ascii="Arial" w:hAnsi="Arial" w:cs="Arial"/>
          <w:b/>
          <w:lang w:val="sr-Latn-CS"/>
        </w:rPr>
      </w:pPr>
    </w:p>
    <w:p w14:paraId="4561FA63" w14:textId="77777777" w:rsidR="00744584" w:rsidRPr="00D90DD0" w:rsidRDefault="00744584" w:rsidP="00D35018">
      <w:pPr>
        <w:spacing w:after="0" w:line="240" w:lineRule="auto"/>
        <w:jc w:val="both"/>
        <w:rPr>
          <w:rFonts w:ascii="Arial" w:hAnsi="Arial" w:cs="Arial"/>
          <w:b/>
          <w:lang w:val="sr-Latn-CS"/>
        </w:rPr>
      </w:pPr>
    </w:p>
    <w:p w14:paraId="5ACF8B78"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K O N C E S I O N I   A K T</w:t>
      </w:r>
    </w:p>
    <w:p w14:paraId="67265CD3" w14:textId="77777777" w:rsidR="00ED118C" w:rsidRPr="00D90DD0" w:rsidRDefault="00E952C3" w:rsidP="00D35018">
      <w:pPr>
        <w:spacing w:after="0" w:line="240" w:lineRule="auto"/>
        <w:jc w:val="center"/>
        <w:rPr>
          <w:rFonts w:ascii="Arial" w:hAnsi="Arial" w:cs="Arial"/>
          <w:b/>
          <w:lang w:val="sr-Latn-CS"/>
        </w:rPr>
      </w:pPr>
      <w:r w:rsidRPr="00D90DD0">
        <w:rPr>
          <w:rFonts w:ascii="Arial" w:hAnsi="Arial" w:cs="Arial"/>
          <w:b/>
          <w:lang w:val="sr-Latn-CS"/>
        </w:rPr>
        <w:t>o</w:t>
      </w:r>
      <w:r w:rsidR="00744584" w:rsidRPr="00D90DD0">
        <w:rPr>
          <w:rFonts w:ascii="Arial" w:hAnsi="Arial" w:cs="Arial"/>
          <w:b/>
          <w:lang w:val="sr-Latn-CS"/>
        </w:rPr>
        <w:t xml:space="preserve"> </w:t>
      </w:r>
      <w:r w:rsidR="00647A0E" w:rsidRPr="00D90DD0">
        <w:rPr>
          <w:rFonts w:ascii="Arial" w:hAnsi="Arial" w:cs="Arial"/>
          <w:b/>
          <w:lang w:val="sr-Latn-CS"/>
        </w:rPr>
        <w:t xml:space="preserve">nemetaličnoj </w:t>
      </w:r>
      <w:r w:rsidR="00744584" w:rsidRPr="00D90DD0">
        <w:rPr>
          <w:rFonts w:ascii="Arial" w:hAnsi="Arial" w:cs="Arial"/>
          <w:b/>
          <w:lang w:val="sr-Latn-CS"/>
        </w:rPr>
        <w:t>mineralnoj sirovin</w:t>
      </w:r>
      <w:r w:rsidR="00DB58E7" w:rsidRPr="00D90DD0">
        <w:rPr>
          <w:rFonts w:ascii="Arial" w:hAnsi="Arial" w:cs="Arial"/>
          <w:b/>
          <w:lang w:val="sr-Latn-CS"/>
        </w:rPr>
        <w:t xml:space="preserve">i tehničko-građevinskog kamena </w:t>
      </w:r>
    </w:p>
    <w:p w14:paraId="45C3E983" w14:textId="77777777" w:rsidR="00744584" w:rsidRPr="00D90DD0" w:rsidRDefault="00850015" w:rsidP="00D35018">
      <w:pPr>
        <w:spacing w:after="0" w:line="240" w:lineRule="auto"/>
        <w:jc w:val="center"/>
        <w:rPr>
          <w:rFonts w:ascii="Arial" w:hAnsi="Arial" w:cs="Arial"/>
          <w:b/>
          <w:lang w:val="sr-Latn-CS"/>
        </w:rPr>
      </w:pPr>
      <w:r w:rsidRPr="00D90DD0">
        <w:rPr>
          <w:rFonts w:ascii="Arial" w:hAnsi="Arial" w:cs="Arial"/>
          <w:b/>
          <w:lang w:val="sr-Latn-CS"/>
        </w:rPr>
        <w:t>lokaliteta</w:t>
      </w:r>
      <w:r w:rsidR="00744584" w:rsidRPr="00D90DD0">
        <w:rPr>
          <w:rFonts w:ascii="Arial" w:hAnsi="Arial" w:cs="Arial"/>
          <w:b/>
          <w:lang w:val="sr-Latn-CS"/>
        </w:rPr>
        <w:t xml:space="preserve"> ”</w:t>
      </w:r>
      <w:r w:rsidR="00DB20CB" w:rsidRPr="00D90DD0">
        <w:rPr>
          <w:rFonts w:ascii="Arial" w:hAnsi="Arial" w:cs="Arial"/>
          <w:b/>
          <w:lang w:val="sr-Latn-CS"/>
        </w:rPr>
        <w:t>Varišta-Velja glava</w:t>
      </w:r>
      <w:r w:rsidR="00744584" w:rsidRPr="00D90DD0">
        <w:rPr>
          <w:rFonts w:ascii="Arial" w:hAnsi="Arial" w:cs="Arial"/>
          <w:b/>
          <w:lang w:val="sr-Latn-CS"/>
        </w:rPr>
        <w:t>”</w:t>
      </w:r>
      <w:r w:rsidR="008A464B" w:rsidRPr="00D90DD0">
        <w:rPr>
          <w:rFonts w:ascii="Arial" w:hAnsi="Arial" w:cs="Arial"/>
          <w:b/>
          <w:lang w:val="sr-Latn-CS"/>
        </w:rPr>
        <w:t xml:space="preserve">, </w:t>
      </w:r>
      <w:r w:rsidR="00217462" w:rsidRPr="00D90DD0">
        <w:rPr>
          <w:rFonts w:ascii="Arial" w:hAnsi="Arial" w:cs="Arial"/>
          <w:b/>
          <w:lang w:val="sr-Latn-CS"/>
        </w:rPr>
        <w:t>Opština Herceg Novi</w:t>
      </w:r>
    </w:p>
    <w:p w14:paraId="07E21EC9" w14:textId="77777777" w:rsidR="00744584" w:rsidRPr="00D90DD0" w:rsidRDefault="00744584" w:rsidP="00D35018">
      <w:pPr>
        <w:spacing w:after="0" w:line="240" w:lineRule="auto"/>
        <w:jc w:val="both"/>
        <w:rPr>
          <w:rFonts w:ascii="Arial" w:hAnsi="Arial" w:cs="Arial"/>
          <w:b/>
          <w:lang w:val="sr-Latn-CS"/>
        </w:rPr>
      </w:pPr>
    </w:p>
    <w:p w14:paraId="08C3B07B" w14:textId="77777777" w:rsidR="00744584" w:rsidRPr="00D90DD0" w:rsidRDefault="00744584" w:rsidP="00D35018">
      <w:pPr>
        <w:spacing w:after="0" w:line="240" w:lineRule="auto"/>
        <w:jc w:val="both"/>
        <w:rPr>
          <w:rFonts w:ascii="Arial" w:hAnsi="Arial" w:cs="Arial"/>
          <w:b/>
          <w:lang w:val="sr-Latn-CS"/>
        </w:rPr>
      </w:pPr>
    </w:p>
    <w:p w14:paraId="56561FA5" w14:textId="77777777" w:rsidR="00744584" w:rsidRPr="00D90DD0" w:rsidRDefault="00744584" w:rsidP="00D35018">
      <w:pPr>
        <w:spacing w:after="0" w:line="240" w:lineRule="auto"/>
        <w:jc w:val="both"/>
        <w:rPr>
          <w:rFonts w:ascii="Arial" w:hAnsi="Arial" w:cs="Arial"/>
          <w:b/>
          <w:lang w:val="sr-Latn-CS"/>
        </w:rPr>
      </w:pPr>
    </w:p>
    <w:p w14:paraId="4108E94A" w14:textId="77777777" w:rsidR="00744584" w:rsidRPr="00D90DD0" w:rsidRDefault="00744584" w:rsidP="00D35018">
      <w:pPr>
        <w:spacing w:after="0" w:line="240" w:lineRule="auto"/>
        <w:jc w:val="both"/>
        <w:rPr>
          <w:rFonts w:ascii="Arial" w:hAnsi="Arial" w:cs="Arial"/>
          <w:b/>
          <w:lang w:val="sr-Latn-CS"/>
        </w:rPr>
      </w:pPr>
    </w:p>
    <w:p w14:paraId="0DEA8863" w14:textId="77777777" w:rsidR="00744584" w:rsidRPr="00D90DD0" w:rsidRDefault="00744584" w:rsidP="00D35018">
      <w:pPr>
        <w:spacing w:after="0" w:line="240" w:lineRule="auto"/>
        <w:jc w:val="both"/>
        <w:rPr>
          <w:rFonts w:ascii="Arial" w:hAnsi="Arial" w:cs="Arial"/>
          <w:b/>
          <w:lang w:val="sr-Latn-CS"/>
        </w:rPr>
      </w:pPr>
    </w:p>
    <w:p w14:paraId="797F02E5" w14:textId="77777777" w:rsidR="00744584" w:rsidRPr="00D90DD0" w:rsidRDefault="00744584" w:rsidP="00D35018">
      <w:pPr>
        <w:spacing w:after="0" w:line="240" w:lineRule="auto"/>
        <w:jc w:val="both"/>
        <w:rPr>
          <w:rFonts w:ascii="Arial" w:hAnsi="Arial" w:cs="Arial"/>
          <w:b/>
          <w:lang w:val="sr-Latn-CS"/>
        </w:rPr>
      </w:pPr>
    </w:p>
    <w:p w14:paraId="189F0F98" w14:textId="77777777" w:rsidR="00744584" w:rsidRPr="00D90DD0" w:rsidRDefault="00744584" w:rsidP="00D35018">
      <w:pPr>
        <w:spacing w:after="0" w:line="240" w:lineRule="auto"/>
        <w:jc w:val="both"/>
        <w:rPr>
          <w:rFonts w:ascii="Arial" w:hAnsi="Arial" w:cs="Arial"/>
          <w:b/>
          <w:lang w:val="sr-Latn-CS"/>
        </w:rPr>
      </w:pPr>
    </w:p>
    <w:p w14:paraId="2925EC33" w14:textId="77777777" w:rsidR="00744584" w:rsidRPr="00D90DD0" w:rsidRDefault="00744584" w:rsidP="00D35018">
      <w:pPr>
        <w:spacing w:after="0" w:line="240" w:lineRule="auto"/>
        <w:jc w:val="both"/>
        <w:rPr>
          <w:rFonts w:ascii="Arial" w:hAnsi="Arial" w:cs="Arial"/>
          <w:b/>
          <w:lang w:val="sr-Latn-CS"/>
        </w:rPr>
      </w:pPr>
    </w:p>
    <w:p w14:paraId="2EE319EC" w14:textId="77777777" w:rsidR="008B57F1" w:rsidRPr="00D90DD0" w:rsidRDefault="008B57F1" w:rsidP="00D35018">
      <w:pPr>
        <w:spacing w:after="0" w:line="240" w:lineRule="auto"/>
        <w:jc w:val="both"/>
        <w:rPr>
          <w:rFonts w:ascii="Arial" w:hAnsi="Arial" w:cs="Arial"/>
          <w:b/>
          <w:lang w:val="sr-Latn-CS"/>
        </w:rPr>
      </w:pPr>
    </w:p>
    <w:p w14:paraId="596651D1" w14:textId="77777777" w:rsidR="008B57F1" w:rsidRPr="00D90DD0" w:rsidRDefault="008B57F1" w:rsidP="00D35018">
      <w:pPr>
        <w:spacing w:after="0" w:line="240" w:lineRule="auto"/>
        <w:jc w:val="both"/>
        <w:rPr>
          <w:rFonts w:ascii="Arial" w:hAnsi="Arial" w:cs="Arial"/>
          <w:b/>
          <w:lang w:val="sr-Latn-CS"/>
        </w:rPr>
      </w:pPr>
    </w:p>
    <w:p w14:paraId="455DAC05" w14:textId="77777777" w:rsidR="008B57F1" w:rsidRPr="00D90DD0" w:rsidRDefault="008B57F1" w:rsidP="00D35018">
      <w:pPr>
        <w:spacing w:after="0" w:line="240" w:lineRule="auto"/>
        <w:jc w:val="both"/>
        <w:rPr>
          <w:rFonts w:ascii="Arial" w:hAnsi="Arial" w:cs="Arial"/>
          <w:b/>
          <w:lang w:val="sr-Latn-CS"/>
        </w:rPr>
      </w:pPr>
    </w:p>
    <w:p w14:paraId="359D27A4" w14:textId="77777777" w:rsidR="006D48EC" w:rsidRPr="00D90DD0" w:rsidRDefault="006D48EC" w:rsidP="00D35018">
      <w:pPr>
        <w:spacing w:after="0" w:line="240" w:lineRule="auto"/>
        <w:jc w:val="both"/>
        <w:rPr>
          <w:rFonts w:ascii="Arial" w:hAnsi="Arial" w:cs="Arial"/>
          <w:b/>
          <w:lang w:val="sr-Latn-CS"/>
        </w:rPr>
      </w:pPr>
    </w:p>
    <w:p w14:paraId="690680AA" w14:textId="77777777" w:rsidR="006D48EC" w:rsidRPr="00D90DD0" w:rsidRDefault="006D48EC" w:rsidP="00D35018">
      <w:pPr>
        <w:spacing w:after="0" w:line="240" w:lineRule="auto"/>
        <w:jc w:val="both"/>
        <w:rPr>
          <w:rFonts w:ascii="Arial" w:hAnsi="Arial" w:cs="Arial"/>
          <w:b/>
          <w:lang w:val="sr-Latn-CS"/>
        </w:rPr>
      </w:pPr>
    </w:p>
    <w:p w14:paraId="3982DB8A" w14:textId="77777777" w:rsidR="006D48EC" w:rsidRPr="00D90DD0" w:rsidRDefault="006D48EC" w:rsidP="00D35018">
      <w:pPr>
        <w:spacing w:after="0" w:line="240" w:lineRule="auto"/>
        <w:jc w:val="both"/>
        <w:rPr>
          <w:rFonts w:ascii="Arial" w:hAnsi="Arial" w:cs="Arial"/>
          <w:b/>
          <w:lang w:val="sr-Latn-CS"/>
        </w:rPr>
      </w:pPr>
    </w:p>
    <w:p w14:paraId="6C2D188B" w14:textId="77777777" w:rsidR="006D48EC" w:rsidRPr="00D90DD0" w:rsidRDefault="006D48EC" w:rsidP="00D35018">
      <w:pPr>
        <w:spacing w:after="0" w:line="240" w:lineRule="auto"/>
        <w:jc w:val="both"/>
        <w:rPr>
          <w:rFonts w:ascii="Arial" w:hAnsi="Arial" w:cs="Arial"/>
          <w:b/>
          <w:lang w:val="sr-Latn-CS"/>
        </w:rPr>
      </w:pPr>
    </w:p>
    <w:p w14:paraId="19137D6A" w14:textId="77777777" w:rsidR="008B57F1" w:rsidRPr="00D90DD0" w:rsidRDefault="008B57F1" w:rsidP="00D35018">
      <w:pPr>
        <w:spacing w:after="0" w:line="240" w:lineRule="auto"/>
        <w:jc w:val="both"/>
        <w:rPr>
          <w:rFonts w:ascii="Arial" w:hAnsi="Arial" w:cs="Arial"/>
          <w:b/>
          <w:lang w:val="sr-Latn-CS"/>
        </w:rPr>
      </w:pPr>
    </w:p>
    <w:p w14:paraId="1BBF1B29" w14:textId="77777777" w:rsidR="00DB58E7" w:rsidRPr="00D90DD0" w:rsidRDefault="00DB58E7" w:rsidP="00D35018">
      <w:pPr>
        <w:spacing w:after="0" w:line="240" w:lineRule="auto"/>
        <w:jc w:val="both"/>
        <w:rPr>
          <w:rFonts w:ascii="Arial" w:hAnsi="Arial" w:cs="Arial"/>
          <w:b/>
          <w:lang w:val="sr-Latn-CS"/>
        </w:rPr>
      </w:pPr>
    </w:p>
    <w:p w14:paraId="0D81AA98" w14:textId="77777777" w:rsidR="00A42866" w:rsidRPr="00D90DD0" w:rsidRDefault="00A42866" w:rsidP="002019F1">
      <w:pPr>
        <w:spacing w:after="0" w:line="240" w:lineRule="auto"/>
        <w:jc w:val="both"/>
        <w:rPr>
          <w:rFonts w:ascii="Arial" w:hAnsi="Arial" w:cs="Arial"/>
          <w:b/>
          <w:lang w:val="sr-Latn-CS"/>
        </w:rPr>
      </w:pPr>
    </w:p>
    <w:p w14:paraId="3EB712D6" w14:textId="77777777" w:rsidR="00995D8E" w:rsidRPr="00D90DD0" w:rsidRDefault="00995D8E" w:rsidP="00995D8E">
      <w:pPr>
        <w:suppressAutoHyphens w:val="0"/>
        <w:spacing w:after="0" w:line="240" w:lineRule="auto"/>
        <w:jc w:val="center"/>
        <w:rPr>
          <w:rFonts w:ascii="Arial" w:hAnsi="Arial" w:cs="Arial"/>
          <w:b/>
          <w:lang w:val="sr-Latn-CS"/>
        </w:rPr>
      </w:pPr>
    </w:p>
    <w:p w14:paraId="76136CB1" w14:textId="77777777" w:rsidR="00995D8E" w:rsidRPr="00D90DD0" w:rsidRDefault="00995D8E" w:rsidP="00995D8E">
      <w:pPr>
        <w:suppressAutoHyphens w:val="0"/>
        <w:spacing w:after="0" w:line="240" w:lineRule="auto"/>
        <w:jc w:val="center"/>
        <w:rPr>
          <w:rFonts w:ascii="Arial" w:hAnsi="Arial" w:cs="Arial"/>
          <w:b/>
          <w:lang w:val="sr-Latn-CS"/>
        </w:rPr>
      </w:pPr>
    </w:p>
    <w:p w14:paraId="73452419" w14:textId="77777777" w:rsidR="00995D8E" w:rsidRPr="00D90DD0" w:rsidRDefault="00995D8E" w:rsidP="00995D8E">
      <w:pPr>
        <w:suppressAutoHyphens w:val="0"/>
        <w:spacing w:after="0" w:line="240" w:lineRule="auto"/>
        <w:jc w:val="center"/>
        <w:rPr>
          <w:rFonts w:ascii="Arial" w:hAnsi="Arial" w:cs="Arial"/>
          <w:b/>
          <w:lang w:val="sr-Latn-CS"/>
        </w:rPr>
      </w:pPr>
    </w:p>
    <w:p w14:paraId="52AFA882" w14:textId="77777777" w:rsidR="00995D8E" w:rsidRPr="00D90DD0" w:rsidRDefault="00995D8E" w:rsidP="00995D8E">
      <w:pPr>
        <w:suppressAutoHyphens w:val="0"/>
        <w:spacing w:after="0" w:line="240" w:lineRule="auto"/>
        <w:jc w:val="center"/>
        <w:rPr>
          <w:rFonts w:ascii="Arial" w:hAnsi="Arial" w:cs="Arial"/>
          <w:b/>
          <w:lang w:val="sr-Latn-CS"/>
        </w:rPr>
      </w:pPr>
    </w:p>
    <w:p w14:paraId="36C0B6F1" w14:textId="77777777" w:rsidR="00995D8E" w:rsidRPr="00D90DD0" w:rsidRDefault="00995D8E" w:rsidP="00995D8E">
      <w:pPr>
        <w:suppressAutoHyphens w:val="0"/>
        <w:spacing w:after="0" w:line="240" w:lineRule="auto"/>
        <w:jc w:val="center"/>
        <w:rPr>
          <w:rFonts w:ascii="Arial" w:hAnsi="Arial" w:cs="Arial"/>
          <w:b/>
          <w:lang w:val="sr-Latn-CS"/>
        </w:rPr>
      </w:pPr>
    </w:p>
    <w:p w14:paraId="4CF1DDDF" w14:textId="77777777" w:rsidR="00995D8E" w:rsidRPr="00D90DD0" w:rsidRDefault="00995D8E" w:rsidP="00995D8E">
      <w:pPr>
        <w:suppressAutoHyphens w:val="0"/>
        <w:spacing w:after="0" w:line="240" w:lineRule="auto"/>
        <w:jc w:val="center"/>
        <w:rPr>
          <w:rFonts w:ascii="Arial" w:hAnsi="Arial" w:cs="Arial"/>
          <w:b/>
          <w:lang w:val="sr-Latn-CS"/>
        </w:rPr>
      </w:pPr>
    </w:p>
    <w:p w14:paraId="381ABF3C" w14:textId="77777777" w:rsidR="00995D8E" w:rsidRPr="00D90DD0" w:rsidRDefault="00995D8E" w:rsidP="00995D8E">
      <w:pPr>
        <w:suppressAutoHyphens w:val="0"/>
        <w:spacing w:after="0" w:line="240" w:lineRule="auto"/>
        <w:jc w:val="center"/>
        <w:rPr>
          <w:rFonts w:ascii="Arial" w:hAnsi="Arial" w:cs="Arial"/>
          <w:b/>
          <w:lang w:val="sr-Latn-CS"/>
        </w:rPr>
      </w:pPr>
    </w:p>
    <w:p w14:paraId="7E1B0436" w14:textId="77777777" w:rsidR="00995D8E" w:rsidRPr="00D90DD0" w:rsidRDefault="00995D8E" w:rsidP="00995D8E">
      <w:pPr>
        <w:suppressAutoHyphens w:val="0"/>
        <w:spacing w:after="0" w:line="240" w:lineRule="auto"/>
        <w:jc w:val="center"/>
        <w:rPr>
          <w:rFonts w:ascii="Arial" w:hAnsi="Arial" w:cs="Arial"/>
          <w:b/>
          <w:lang w:val="sr-Latn-CS"/>
        </w:rPr>
      </w:pPr>
    </w:p>
    <w:p w14:paraId="01506CBC" w14:textId="77777777" w:rsidR="00995D8E" w:rsidRPr="00D90DD0" w:rsidRDefault="00995D8E" w:rsidP="00995D8E">
      <w:pPr>
        <w:suppressAutoHyphens w:val="0"/>
        <w:spacing w:after="0" w:line="240" w:lineRule="auto"/>
        <w:jc w:val="center"/>
        <w:rPr>
          <w:rFonts w:ascii="Arial" w:hAnsi="Arial" w:cs="Arial"/>
          <w:b/>
          <w:lang w:val="sr-Latn-CS"/>
        </w:rPr>
      </w:pPr>
    </w:p>
    <w:p w14:paraId="69E6E2C3" w14:textId="0FC65701" w:rsidR="00A42866" w:rsidRPr="00D90DD0" w:rsidRDefault="00995D8E" w:rsidP="00995D8E">
      <w:pPr>
        <w:suppressAutoHyphens w:val="0"/>
        <w:spacing w:after="0" w:line="240" w:lineRule="auto"/>
        <w:jc w:val="center"/>
        <w:rPr>
          <w:rFonts w:ascii="Arial" w:hAnsi="Arial" w:cs="Arial"/>
          <w:b/>
          <w:lang w:val="sr-Latn-CS"/>
        </w:rPr>
      </w:pPr>
      <w:r w:rsidRPr="00D90DD0">
        <w:rPr>
          <w:rFonts w:ascii="Arial" w:hAnsi="Arial" w:cs="Arial"/>
          <w:b/>
          <w:lang w:val="sr-Latn-CS"/>
        </w:rPr>
        <w:t>Podgorica, avgust 2021</w:t>
      </w:r>
      <w:r w:rsidR="00A42866" w:rsidRPr="00D90DD0">
        <w:rPr>
          <w:rFonts w:ascii="Arial" w:hAnsi="Arial" w:cs="Arial"/>
          <w:noProof/>
        </w:rPr>
        <w:t xml:space="preserve">                                                                                                                                                      </w:t>
      </w:r>
    </w:p>
    <w:p w14:paraId="5996312C" w14:textId="77777777" w:rsidR="00A42866" w:rsidRPr="00D90DD0" w:rsidRDefault="00A42866" w:rsidP="00A42866">
      <w:pPr>
        <w:spacing w:after="0"/>
        <w:jc w:val="center"/>
        <w:rPr>
          <w:rFonts w:ascii="Arial" w:hAnsi="Arial" w:cs="Arial"/>
          <w:b/>
          <w:noProof/>
          <w:lang w:val="en-GB" w:eastAsia="en-GB"/>
        </w:rPr>
      </w:pPr>
    </w:p>
    <w:p w14:paraId="51CD4936" w14:textId="77777777" w:rsidR="00A42866" w:rsidRPr="00D90DD0" w:rsidRDefault="00A42866" w:rsidP="00A42866">
      <w:pPr>
        <w:suppressAutoHyphens w:val="0"/>
        <w:spacing w:after="0" w:line="240" w:lineRule="auto"/>
        <w:rPr>
          <w:rFonts w:ascii="Arial" w:hAnsi="Arial" w:cs="Arial"/>
          <w:b/>
          <w:lang w:val="sr-Latn-CS"/>
        </w:rPr>
      </w:pPr>
    </w:p>
    <w:p w14:paraId="4B7E6FB6" w14:textId="15E3EDCB" w:rsidR="00744584" w:rsidRPr="00D90DD0" w:rsidRDefault="00744584" w:rsidP="002019F1">
      <w:pPr>
        <w:spacing w:after="0" w:line="240" w:lineRule="auto"/>
        <w:jc w:val="both"/>
        <w:rPr>
          <w:rFonts w:ascii="Arial" w:hAnsi="Arial" w:cs="Arial"/>
          <w:b/>
          <w:lang w:val="sr-Latn-CS"/>
        </w:rPr>
      </w:pPr>
      <w:r w:rsidRPr="00D90DD0">
        <w:rPr>
          <w:rFonts w:ascii="Arial" w:hAnsi="Arial" w:cs="Arial"/>
          <w:b/>
          <w:lang w:val="sr-Latn-CS"/>
        </w:rPr>
        <w:lastRenderedPageBreak/>
        <w:t>OP</w:t>
      </w:r>
      <w:r w:rsidR="00D020C5" w:rsidRPr="00D90DD0">
        <w:rPr>
          <w:rFonts w:ascii="Arial" w:hAnsi="Arial" w:cs="Arial"/>
          <w:b/>
          <w:lang w:val="sr-Latn-CS"/>
        </w:rPr>
        <w:t>Š</w:t>
      </w:r>
      <w:r w:rsidRPr="00D90DD0">
        <w:rPr>
          <w:rFonts w:ascii="Arial" w:hAnsi="Arial" w:cs="Arial"/>
          <w:b/>
          <w:lang w:val="sr-Latn-CS"/>
        </w:rPr>
        <w:t>TI PODACI O KONCESIONOM AKTU</w:t>
      </w:r>
    </w:p>
    <w:p w14:paraId="4C9083D1" w14:textId="77777777" w:rsidR="00744584" w:rsidRPr="00D90DD0" w:rsidRDefault="00744584" w:rsidP="002019F1">
      <w:pPr>
        <w:spacing w:after="0" w:line="240" w:lineRule="auto"/>
        <w:jc w:val="both"/>
        <w:rPr>
          <w:rFonts w:ascii="Arial" w:hAnsi="Arial" w:cs="Arial"/>
          <w:b/>
          <w:lang w:val="sr-Latn-CS"/>
        </w:rPr>
      </w:pPr>
    </w:p>
    <w:p w14:paraId="5F1DB593" w14:textId="77777777" w:rsidR="00744584" w:rsidRPr="00D90DD0" w:rsidRDefault="00744584" w:rsidP="002019F1">
      <w:pPr>
        <w:spacing w:after="0" w:line="240" w:lineRule="auto"/>
        <w:jc w:val="both"/>
        <w:rPr>
          <w:rFonts w:ascii="Arial" w:hAnsi="Arial" w:cs="Arial"/>
          <w:b/>
          <w:lang w:val="sr-Latn-CS"/>
        </w:rPr>
      </w:pPr>
      <w:r w:rsidRPr="00D90DD0">
        <w:rPr>
          <w:rFonts w:ascii="Arial" w:hAnsi="Arial" w:cs="Arial"/>
          <w:b/>
          <w:lang w:val="sr-Latn-CS"/>
        </w:rPr>
        <w:t>Naziv Koncesionog akta:</w:t>
      </w:r>
    </w:p>
    <w:p w14:paraId="11CBC1A4" w14:textId="77777777" w:rsidR="00744584" w:rsidRPr="00D90DD0" w:rsidRDefault="00744584" w:rsidP="002019F1">
      <w:pPr>
        <w:spacing w:after="0" w:line="240" w:lineRule="auto"/>
        <w:jc w:val="both"/>
        <w:rPr>
          <w:rFonts w:ascii="Arial" w:hAnsi="Arial" w:cs="Arial"/>
          <w:b/>
          <w:lang w:val="sr-Latn-CS"/>
        </w:rPr>
      </w:pPr>
    </w:p>
    <w:p w14:paraId="50D06002" w14:textId="77777777" w:rsidR="00E952C3" w:rsidRPr="00D90DD0" w:rsidRDefault="00DB58E7" w:rsidP="00DB20CB">
      <w:pPr>
        <w:jc w:val="both"/>
        <w:rPr>
          <w:rFonts w:ascii="Arial" w:hAnsi="Arial" w:cs="Arial"/>
          <w:b/>
          <w:lang w:val="sr-Latn-CS"/>
        </w:rPr>
      </w:pPr>
      <w:r w:rsidRPr="00D90DD0">
        <w:rPr>
          <w:rFonts w:ascii="Arial" w:hAnsi="Arial" w:cs="Arial"/>
          <w:b/>
          <w:lang w:val="sr-Latn-CS"/>
        </w:rPr>
        <w:t>Koncesioni akt o</w:t>
      </w:r>
      <w:r w:rsidR="00744584" w:rsidRPr="00D90DD0">
        <w:rPr>
          <w:rFonts w:ascii="Arial" w:hAnsi="Arial" w:cs="Arial"/>
          <w:b/>
          <w:lang w:val="sr-Latn-CS"/>
        </w:rPr>
        <w:t xml:space="preserve"> </w:t>
      </w:r>
      <w:r w:rsidR="002D2601" w:rsidRPr="00D90DD0">
        <w:rPr>
          <w:rFonts w:ascii="Arial" w:hAnsi="Arial" w:cs="Arial"/>
          <w:b/>
          <w:lang w:val="sr-Latn-CS"/>
        </w:rPr>
        <w:t xml:space="preserve">nemetaličnoj mineralnoj sirovini </w:t>
      </w:r>
      <w:r w:rsidRPr="00D90DD0">
        <w:rPr>
          <w:rFonts w:ascii="Arial" w:hAnsi="Arial" w:cs="Arial"/>
          <w:b/>
          <w:lang w:val="sr-Latn-CS"/>
        </w:rPr>
        <w:t>tehničko-građevinskog kamena</w:t>
      </w:r>
      <w:r w:rsidR="00744584" w:rsidRPr="00D90DD0">
        <w:rPr>
          <w:rFonts w:ascii="Arial" w:hAnsi="Arial" w:cs="Arial"/>
          <w:b/>
          <w:lang w:val="sr-Latn-CS"/>
        </w:rPr>
        <w:t xml:space="preserve"> </w:t>
      </w:r>
      <w:r w:rsidR="00FE7737" w:rsidRPr="00D90DD0">
        <w:rPr>
          <w:rFonts w:ascii="Arial" w:hAnsi="Arial" w:cs="Arial"/>
          <w:b/>
          <w:lang w:val="sr-Latn-CS"/>
        </w:rPr>
        <w:t>lokaliteta</w:t>
      </w:r>
      <w:r w:rsidR="00744584" w:rsidRPr="00D90DD0">
        <w:rPr>
          <w:rFonts w:ascii="Arial" w:hAnsi="Arial" w:cs="Arial"/>
          <w:b/>
          <w:lang w:val="sr-Latn-CS"/>
        </w:rPr>
        <w:t xml:space="preserve"> </w:t>
      </w:r>
      <w:r w:rsidR="00DB20CB" w:rsidRPr="00D90DD0">
        <w:rPr>
          <w:rFonts w:ascii="Arial" w:hAnsi="Arial" w:cs="Arial"/>
          <w:b/>
          <w:lang w:val="sr-Latn-CS"/>
        </w:rPr>
        <w:t xml:space="preserve">„Varišta-Velja glava”, </w:t>
      </w:r>
      <w:r w:rsidR="00217462" w:rsidRPr="00D90DD0">
        <w:rPr>
          <w:rFonts w:ascii="Arial" w:hAnsi="Arial" w:cs="Arial"/>
          <w:b/>
          <w:lang w:val="sr-Latn-CS"/>
        </w:rPr>
        <w:t>Opština Herceg Novi</w:t>
      </w:r>
      <w:r w:rsidR="008A464B" w:rsidRPr="00D90DD0">
        <w:rPr>
          <w:rFonts w:ascii="Arial" w:hAnsi="Arial" w:cs="Arial"/>
          <w:b/>
          <w:lang w:val="sr-Latn-CS"/>
        </w:rPr>
        <w:t>.</w:t>
      </w:r>
    </w:p>
    <w:p w14:paraId="650005BD" w14:textId="2FCBC920" w:rsidR="007642A0" w:rsidRPr="00D90DD0" w:rsidRDefault="00A42866" w:rsidP="007642A0">
      <w:pPr>
        <w:spacing w:after="0" w:line="240" w:lineRule="auto"/>
        <w:jc w:val="both"/>
        <w:rPr>
          <w:rFonts w:ascii="Arial" w:hAnsi="Arial" w:cs="Arial"/>
          <w:noProof/>
        </w:rPr>
      </w:pPr>
      <w:r w:rsidRPr="00D90DD0">
        <w:rPr>
          <w:rFonts w:ascii="Arial" w:hAnsi="Arial" w:cs="Arial"/>
          <w:noProof/>
        </w:rPr>
        <w:t xml:space="preserve">Izrada Koncesionog akta izvršena je na osnovu </w:t>
      </w:r>
      <w:r w:rsidR="006227DA" w:rsidRPr="00D90DD0">
        <w:rPr>
          <w:rFonts w:ascii="Arial" w:hAnsi="Arial" w:cs="Arial"/>
          <w:noProof/>
        </w:rPr>
        <w:t xml:space="preserve">godišnjeg </w:t>
      </w:r>
      <w:r w:rsidRPr="00D90DD0">
        <w:rPr>
          <w:rFonts w:ascii="Arial" w:hAnsi="Arial" w:cs="Arial"/>
          <w:noProof/>
        </w:rPr>
        <w:t>Plana davanja koncesija za detaljna geološka istraživanja i eksploataciju mineralnih sirovina za 2021. godinu</w:t>
      </w:r>
      <w:r w:rsidR="00094233" w:rsidRPr="00D90DD0">
        <w:rPr>
          <w:rFonts w:ascii="Arial" w:hAnsi="Arial" w:cs="Arial"/>
          <w:noProof/>
        </w:rPr>
        <w:t>,</w:t>
      </w:r>
      <w:r w:rsidR="006227DA" w:rsidRPr="00D90DD0">
        <w:rPr>
          <w:rFonts w:ascii="Arial" w:hAnsi="Arial" w:cs="Arial"/>
          <w:noProof/>
        </w:rPr>
        <w:t xml:space="preserve"> koji na osnovu člana 7 stav 1 Zakona o koncesijama („Sl.list CG“,</w:t>
      </w:r>
      <w:r w:rsidR="00094233" w:rsidRPr="00D90DD0">
        <w:rPr>
          <w:rFonts w:ascii="Arial" w:hAnsi="Arial" w:cs="Arial"/>
          <w:noProof/>
        </w:rPr>
        <w:t>8/09 i 73/19</w:t>
      </w:r>
      <w:r w:rsidR="006227DA" w:rsidRPr="00D90DD0">
        <w:rPr>
          <w:rFonts w:ascii="Arial" w:hAnsi="Arial" w:cs="Arial"/>
          <w:noProof/>
        </w:rPr>
        <w:t>) Vlada donosi</w:t>
      </w:r>
      <w:r w:rsidRPr="00D90DD0">
        <w:rPr>
          <w:rFonts w:ascii="Arial" w:hAnsi="Arial" w:cs="Arial"/>
          <w:noProof/>
        </w:rPr>
        <w:t>, a u koj</w:t>
      </w:r>
      <w:r w:rsidR="00436C34" w:rsidRPr="00D90DD0">
        <w:rPr>
          <w:rFonts w:ascii="Arial" w:hAnsi="Arial" w:cs="Arial"/>
          <w:noProof/>
        </w:rPr>
        <w:t>i</w:t>
      </w:r>
      <w:r w:rsidRPr="00D90DD0">
        <w:rPr>
          <w:rFonts w:ascii="Arial" w:hAnsi="Arial" w:cs="Arial"/>
          <w:noProof/>
        </w:rPr>
        <w:t xml:space="preserve"> je uvršten i lokalitet </w:t>
      </w:r>
      <w:r w:rsidR="007642A0" w:rsidRPr="00D90DD0">
        <w:rPr>
          <w:rFonts w:ascii="Arial" w:hAnsi="Arial" w:cs="Arial"/>
          <w:noProof/>
        </w:rPr>
        <w:t>tehničko-građevinskog kamena „Varišta-Velja glava”</w:t>
      </w:r>
      <w:r w:rsidRPr="00D90DD0">
        <w:rPr>
          <w:rFonts w:ascii="Arial" w:hAnsi="Arial" w:cs="Arial"/>
          <w:noProof/>
        </w:rPr>
        <w:t xml:space="preserve">, </w:t>
      </w:r>
      <w:r w:rsidR="007642A0" w:rsidRPr="00D90DD0">
        <w:rPr>
          <w:rFonts w:ascii="Arial" w:hAnsi="Arial" w:cs="Arial"/>
          <w:noProof/>
        </w:rPr>
        <w:t>Opština Herceg Novi.</w:t>
      </w:r>
    </w:p>
    <w:p w14:paraId="4CE91BC5" w14:textId="77777777" w:rsidR="00A42866" w:rsidRPr="00D90DD0" w:rsidRDefault="00A42866" w:rsidP="00A42866">
      <w:pPr>
        <w:spacing w:after="0" w:line="240" w:lineRule="auto"/>
        <w:jc w:val="both"/>
        <w:rPr>
          <w:rFonts w:ascii="Arial" w:hAnsi="Arial" w:cs="Arial"/>
          <w:noProof/>
        </w:rPr>
      </w:pPr>
    </w:p>
    <w:p w14:paraId="25DB34ED" w14:textId="77777777" w:rsidR="007642A0" w:rsidRPr="00D90DD0" w:rsidRDefault="00A42866" w:rsidP="007642A0">
      <w:pPr>
        <w:spacing w:after="0" w:line="240" w:lineRule="auto"/>
        <w:jc w:val="both"/>
        <w:rPr>
          <w:rFonts w:ascii="Arial" w:hAnsi="Arial" w:cs="Arial"/>
          <w:lang w:val="sr-Latn-CS"/>
        </w:rPr>
      </w:pPr>
      <w:r w:rsidRPr="00D90DD0">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lokalitet </w:t>
      </w:r>
      <w:r w:rsidR="007642A0" w:rsidRPr="00D90DD0">
        <w:rPr>
          <w:rFonts w:ascii="Arial" w:hAnsi="Arial" w:cs="Arial"/>
          <w:lang w:val="sr-Latn-CS"/>
        </w:rPr>
        <w:t>tehničko-građevinskog kamena „Varišta-Velja glava”</w:t>
      </w:r>
      <w:r w:rsidR="007642A0" w:rsidRPr="00D90DD0">
        <w:rPr>
          <w:rFonts w:ascii="Arial" w:hAnsi="Arial" w:cs="Arial"/>
          <w:noProof/>
        </w:rPr>
        <w:t xml:space="preserve">, </w:t>
      </w:r>
      <w:r w:rsidR="007642A0" w:rsidRPr="00D90DD0">
        <w:rPr>
          <w:rFonts w:ascii="Arial" w:hAnsi="Arial" w:cs="Arial"/>
          <w:lang w:val="sr-Latn-CS"/>
        </w:rPr>
        <w:t>Opština Herceg Novi.</w:t>
      </w:r>
    </w:p>
    <w:p w14:paraId="658A3233" w14:textId="77777777" w:rsidR="00A42866" w:rsidRPr="00D90DD0" w:rsidRDefault="00A42866" w:rsidP="00A42866">
      <w:pPr>
        <w:spacing w:after="0" w:line="240" w:lineRule="auto"/>
        <w:jc w:val="both"/>
        <w:rPr>
          <w:rFonts w:ascii="Arial" w:hAnsi="Arial" w:cs="Arial"/>
          <w:noProof/>
        </w:rPr>
      </w:pPr>
    </w:p>
    <w:p w14:paraId="01B4C106" w14:textId="0536E232" w:rsidR="00A42866" w:rsidRPr="00D90DD0" w:rsidRDefault="00A42866" w:rsidP="00A42866">
      <w:pPr>
        <w:spacing w:after="0" w:line="240" w:lineRule="auto"/>
        <w:jc w:val="both"/>
        <w:rPr>
          <w:rFonts w:ascii="Arial" w:hAnsi="Arial" w:cs="Arial"/>
          <w:lang w:val="sr-Latn-CS"/>
        </w:rPr>
      </w:pPr>
      <w:r w:rsidRPr="00D90DD0">
        <w:rPr>
          <w:rFonts w:ascii="Arial" w:hAnsi="Arial" w:cs="Arial"/>
          <w:noProof/>
        </w:rPr>
        <w:t xml:space="preserve">U skladu sa Zakonom o koncesijama („Službeni list CG”, broj 8/09 i 73/19) i Planom za davanje koncesija za detaljna geološka istraživanja i eksploataciju mineralnih sirovina za 2021. godinu, Ministarstvo kapitalnih investicija- Vlade Crne Gore (u daljem tekstu: Ministarstvo) je pripremilo Koncesioni akt </w:t>
      </w:r>
      <w:r w:rsidR="007642A0" w:rsidRPr="00D90DD0">
        <w:rPr>
          <w:rFonts w:ascii="Arial" w:hAnsi="Arial" w:cs="Arial"/>
          <w:noProof/>
        </w:rPr>
        <w:t xml:space="preserve">za </w:t>
      </w:r>
      <w:r w:rsidR="007642A0" w:rsidRPr="00D90DD0">
        <w:rPr>
          <w:rFonts w:ascii="Arial" w:hAnsi="Arial" w:cs="Arial"/>
          <w:lang w:val="sr-Latn-CS"/>
        </w:rPr>
        <w:t>za davanje prava na detaljna geološka istraživanja i eksploataciju tehničko-građevinskog kamena lokaliteta „Varišta-Velja glava”, Opština Herceg Novi</w:t>
      </w:r>
      <w:r w:rsidR="002E137E" w:rsidRPr="00D90DD0">
        <w:rPr>
          <w:rFonts w:ascii="Arial" w:hAnsi="Arial" w:cs="Arial"/>
          <w:lang w:val="sr-Latn-CS"/>
        </w:rPr>
        <w:t>.</w:t>
      </w:r>
    </w:p>
    <w:p w14:paraId="0E5DA547" w14:textId="77777777" w:rsidR="00A42866" w:rsidRPr="00D90DD0" w:rsidRDefault="00A42866" w:rsidP="00A42866">
      <w:pPr>
        <w:spacing w:after="0" w:line="240" w:lineRule="auto"/>
        <w:jc w:val="both"/>
        <w:rPr>
          <w:rFonts w:ascii="Arial" w:hAnsi="Arial" w:cs="Arial"/>
          <w:noProof/>
        </w:rPr>
      </w:pPr>
    </w:p>
    <w:p w14:paraId="399A3AB6" w14:textId="2D4D15A9" w:rsidR="007642A0" w:rsidRPr="00D90DD0" w:rsidRDefault="007642A0" w:rsidP="007642A0">
      <w:pPr>
        <w:spacing w:before="120" w:after="0" w:line="240" w:lineRule="auto"/>
        <w:jc w:val="both"/>
        <w:rPr>
          <w:rFonts w:ascii="Arial" w:hAnsi="Arial" w:cs="Arial"/>
          <w:lang w:val="sr-Latn-CS"/>
        </w:rPr>
      </w:pPr>
      <w:r w:rsidRPr="00D90DD0">
        <w:rPr>
          <w:rFonts w:ascii="Arial" w:hAnsi="Arial" w:cs="Arial"/>
          <w:lang w:val="sr-Latn-CS"/>
        </w:rPr>
        <w:t>Koncesioni akt je urađen u skladu sa članom 19 Zakona o koncesijama</w:t>
      </w:r>
      <w:r w:rsidR="008E4B6C" w:rsidRPr="00D90DD0">
        <w:rPr>
          <w:rFonts w:ascii="Arial" w:hAnsi="Arial" w:cs="Arial"/>
          <w:lang w:val="sr-Latn-CS"/>
        </w:rPr>
        <w:t>.</w:t>
      </w:r>
      <w:r w:rsidRPr="00D90DD0">
        <w:rPr>
          <w:rFonts w:ascii="Arial" w:hAnsi="Arial" w:cs="Arial"/>
          <w:lang w:val="sr-Latn-CS"/>
        </w:rPr>
        <w:t xml:space="preserve"> </w:t>
      </w:r>
    </w:p>
    <w:p w14:paraId="6CCB1F26" w14:textId="77777777" w:rsidR="007642A0" w:rsidRPr="00D90DD0" w:rsidRDefault="007642A0" w:rsidP="007642A0">
      <w:pPr>
        <w:spacing w:after="0" w:line="240" w:lineRule="auto"/>
        <w:jc w:val="both"/>
        <w:rPr>
          <w:rFonts w:ascii="Arial" w:hAnsi="Arial" w:cs="Arial"/>
          <w:lang w:val="sr-Latn-CS"/>
        </w:rPr>
      </w:pPr>
    </w:p>
    <w:p w14:paraId="4776D623" w14:textId="77777777" w:rsidR="00744584" w:rsidRPr="00D90DD0" w:rsidRDefault="00744584" w:rsidP="002019F1">
      <w:pPr>
        <w:spacing w:after="0" w:line="240" w:lineRule="auto"/>
        <w:jc w:val="both"/>
        <w:rPr>
          <w:rFonts w:ascii="Arial" w:hAnsi="Arial" w:cs="Arial"/>
          <w:b/>
          <w:lang w:val="sr-Latn-CS"/>
        </w:rPr>
      </w:pPr>
      <w:r w:rsidRPr="00D90DD0">
        <w:rPr>
          <w:rFonts w:ascii="Arial" w:hAnsi="Arial" w:cs="Arial"/>
          <w:b/>
          <w:lang w:val="sr-Latn-CS"/>
        </w:rPr>
        <w:t>Izvori podataka za izradu Koncesionog akta:</w:t>
      </w:r>
    </w:p>
    <w:p w14:paraId="3501D4C2" w14:textId="77777777" w:rsidR="00744584" w:rsidRPr="00D90DD0" w:rsidRDefault="00744584" w:rsidP="002019F1">
      <w:pPr>
        <w:spacing w:after="0" w:line="240" w:lineRule="auto"/>
        <w:jc w:val="both"/>
        <w:rPr>
          <w:rFonts w:ascii="Arial" w:hAnsi="Arial" w:cs="Arial"/>
          <w:b/>
          <w:lang w:val="sr-Latn-CS"/>
        </w:rPr>
      </w:pPr>
    </w:p>
    <w:p w14:paraId="224BDA5D" w14:textId="77777777" w:rsidR="00744584" w:rsidRPr="00D90DD0" w:rsidRDefault="00744584" w:rsidP="00FC766D">
      <w:pPr>
        <w:numPr>
          <w:ilvl w:val="0"/>
          <w:numId w:val="7"/>
        </w:numPr>
        <w:spacing w:after="0" w:line="240" w:lineRule="auto"/>
        <w:jc w:val="both"/>
        <w:rPr>
          <w:rFonts w:ascii="Arial" w:hAnsi="Arial" w:cs="Arial"/>
          <w:lang w:val="sr-Latn-CS"/>
        </w:rPr>
      </w:pPr>
      <w:r w:rsidRPr="00D90DD0">
        <w:rPr>
          <w:rFonts w:ascii="Arial" w:hAnsi="Arial" w:cs="Arial"/>
          <w:lang w:val="sr-Latn-CS"/>
        </w:rPr>
        <w:t xml:space="preserve">Raspoloživa geološka i rudarska dokumentacija </w:t>
      </w:r>
      <w:r w:rsidR="007642A0" w:rsidRPr="00D90DD0">
        <w:rPr>
          <w:rFonts w:ascii="Arial" w:hAnsi="Arial" w:cs="Arial"/>
          <w:noProof/>
        </w:rPr>
        <w:t>Ministarstva kapitalnih investicija</w:t>
      </w:r>
      <w:r w:rsidR="007642A0" w:rsidRPr="00D90DD0">
        <w:rPr>
          <w:rFonts w:ascii="Arial" w:hAnsi="Arial" w:cs="Arial"/>
          <w:lang w:val="sr-Latn-CS"/>
        </w:rPr>
        <w:t xml:space="preserve"> </w:t>
      </w:r>
      <w:r w:rsidR="00DB58E7" w:rsidRPr="00D90DD0">
        <w:rPr>
          <w:rFonts w:ascii="Arial" w:hAnsi="Arial" w:cs="Arial"/>
          <w:lang w:val="sr-Latn-CS"/>
        </w:rPr>
        <w:t>i JU Zavod za geološka istraživanja Podgorica</w:t>
      </w:r>
      <w:r w:rsidRPr="00D90DD0">
        <w:rPr>
          <w:rFonts w:ascii="Arial" w:hAnsi="Arial" w:cs="Arial"/>
          <w:lang w:val="sr-Latn-CS"/>
        </w:rPr>
        <w:t>;</w:t>
      </w:r>
    </w:p>
    <w:p w14:paraId="5304EAFD" w14:textId="77777777" w:rsidR="00744584" w:rsidRPr="00D90DD0" w:rsidRDefault="00744584" w:rsidP="00FC766D">
      <w:pPr>
        <w:numPr>
          <w:ilvl w:val="0"/>
          <w:numId w:val="7"/>
        </w:numPr>
        <w:spacing w:after="0" w:line="240" w:lineRule="auto"/>
        <w:jc w:val="both"/>
        <w:rPr>
          <w:rFonts w:ascii="Arial" w:hAnsi="Arial" w:cs="Arial"/>
          <w:lang w:val="sr-Latn-CS"/>
        </w:rPr>
      </w:pPr>
      <w:r w:rsidRPr="00D90DD0">
        <w:rPr>
          <w:rFonts w:ascii="Arial" w:hAnsi="Arial" w:cs="Arial"/>
          <w:lang w:val="sr-Latn-CS"/>
        </w:rPr>
        <w:t xml:space="preserve">Podaci Uprave za nekretnine Crne </w:t>
      </w:r>
      <w:r w:rsidR="003F5D0A" w:rsidRPr="00D90DD0">
        <w:rPr>
          <w:rFonts w:ascii="Arial" w:hAnsi="Arial" w:cs="Arial"/>
          <w:lang w:val="sr-Latn-CS"/>
        </w:rPr>
        <w:t xml:space="preserve">Gore, Područna jedinica </w:t>
      </w:r>
      <w:r w:rsidR="006F251C" w:rsidRPr="00D90DD0">
        <w:rPr>
          <w:rFonts w:ascii="Arial" w:hAnsi="Arial" w:cs="Arial"/>
          <w:lang w:val="sr-Latn-CS"/>
        </w:rPr>
        <w:t>Herceg Novi</w:t>
      </w:r>
      <w:r w:rsidR="0000727F" w:rsidRPr="00D90DD0">
        <w:rPr>
          <w:rFonts w:ascii="Arial" w:hAnsi="Arial" w:cs="Arial"/>
          <w:lang w:val="sr-Latn-CS"/>
        </w:rPr>
        <w:t xml:space="preserve">, akt br. </w:t>
      </w:r>
      <w:r w:rsidR="009E6167" w:rsidRPr="00D90DD0">
        <w:rPr>
          <w:rFonts w:ascii="Arial" w:hAnsi="Arial" w:cs="Arial"/>
          <w:lang w:val="sr-Latn-CS"/>
        </w:rPr>
        <w:t>954-109-38/2019, od 07.02.2019</w:t>
      </w:r>
      <w:r w:rsidR="0000727F" w:rsidRPr="00D90DD0">
        <w:rPr>
          <w:rFonts w:ascii="Arial" w:hAnsi="Arial" w:cs="Arial"/>
          <w:lang w:val="sr-Latn-CS"/>
        </w:rPr>
        <w:t>. godine;</w:t>
      </w:r>
    </w:p>
    <w:p w14:paraId="7EB7D781" w14:textId="77777777" w:rsidR="00744584" w:rsidRPr="00D90DD0" w:rsidRDefault="005201A7" w:rsidP="00FC766D">
      <w:pPr>
        <w:pStyle w:val="ListParagraph"/>
        <w:numPr>
          <w:ilvl w:val="0"/>
          <w:numId w:val="7"/>
        </w:numPr>
        <w:spacing w:after="0" w:line="240" w:lineRule="auto"/>
        <w:contextualSpacing w:val="0"/>
        <w:jc w:val="both"/>
        <w:rPr>
          <w:rFonts w:ascii="Arial" w:hAnsi="Arial" w:cs="Arial"/>
          <w:lang w:val="sr-Latn-CS"/>
        </w:rPr>
      </w:pPr>
      <w:r w:rsidRPr="00D90DD0">
        <w:rPr>
          <w:rFonts w:ascii="Arial" w:hAnsi="Arial" w:cs="Arial"/>
          <w:lang w:val="sr-Latn-CS"/>
        </w:rPr>
        <w:t xml:space="preserve">Mišljenje </w:t>
      </w:r>
      <w:r w:rsidR="002019F1" w:rsidRPr="00D90DD0">
        <w:rPr>
          <w:rFonts w:ascii="Arial" w:hAnsi="Arial" w:cs="Arial"/>
          <w:lang w:val="sr-Latn-CS"/>
        </w:rPr>
        <w:t>Sekretarijata za prostorno planiranje i izgradnju, Herceg Novi</w:t>
      </w:r>
      <w:r w:rsidR="0000727F" w:rsidRPr="00D90DD0">
        <w:rPr>
          <w:rFonts w:ascii="Arial" w:hAnsi="Arial" w:cs="Arial"/>
          <w:lang w:val="sr-Latn-CS"/>
        </w:rPr>
        <w:t xml:space="preserve">, </w:t>
      </w:r>
      <w:r w:rsidR="0050239F" w:rsidRPr="00D90DD0">
        <w:rPr>
          <w:rFonts w:ascii="Arial" w:hAnsi="Arial" w:cs="Arial"/>
          <w:lang w:val="sr-Latn-CS"/>
        </w:rPr>
        <w:t>akt br.</w:t>
      </w:r>
      <w:r w:rsidR="002019F1" w:rsidRPr="00D90DD0">
        <w:rPr>
          <w:rFonts w:ascii="Arial" w:hAnsi="Arial" w:cs="Arial"/>
          <w:lang w:val="sr-Latn-CS"/>
        </w:rPr>
        <w:t xml:space="preserve"> 02-3-350-80/2019</w:t>
      </w:r>
      <w:r w:rsidR="0000727F" w:rsidRPr="00D90DD0">
        <w:rPr>
          <w:rFonts w:ascii="Arial" w:hAnsi="Arial" w:cs="Arial"/>
          <w:lang w:val="sr-Latn-CS"/>
        </w:rPr>
        <w:t xml:space="preserve">, od </w:t>
      </w:r>
      <w:r w:rsidR="002019F1" w:rsidRPr="00D90DD0">
        <w:rPr>
          <w:rFonts w:ascii="Arial" w:hAnsi="Arial" w:cs="Arial"/>
          <w:lang w:val="sr-Latn-CS"/>
        </w:rPr>
        <w:t>18.02</w:t>
      </w:r>
      <w:r w:rsidR="0000727F" w:rsidRPr="00D90DD0">
        <w:rPr>
          <w:rFonts w:ascii="Arial" w:hAnsi="Arial" w:cs="Arial"/>
          <w:lang w:val="sr-Latn-CS"/>
        </w:rPr>
        <w:t>.201</w:t>
      </w:r>
      <w:r w:rsidR="002019F1" w:rsidRPr="00D90DD0">
        <w:rPr>
          <w:rFonts w:ascii="Arial" w:hAnsi="Arial" w:cs="Arial"/>
          <w:lang w:val="sr-Latn-CS"/>
        </w:rPr>
        <w:t>9</w:t>
      </w:r>
      <w:r w:rsidR="0000727F" w:rsidRPr="00D90DD0">
        <w:rPr>
          <w:rFonts w:ascii="Arial" w:hAnsi="Arial" w:cs="Arial"/>
          <w:lang w:val="sr-Latn-CS"/>
        </w:rPr>
        <w:t>. godine;</w:t>
      </w:r>
    </w:p>
    <w:p w14:paraId="6DD369C5" w14:textId="77777777" w:rsidR="00647A0E" w:rsidRPr="00D90DD0" w:rsidRDefault="00F2620A" w:rsidP="00FC766D">
      <w:pPr>
        <w:pStyle w:val="ListParagraph"/>
        <w:numPr>
          <w:ilvl w:val="0"/>
          <w:numId w:val="7"/>
        </w:numPr>
        <w:spacing w:after="0" w:line="240" w:lineRule="auto"/>
        <w:contextualSpacing w:val="0"/>
        <w:jc w:val="both"/>
        <w:rPr>
          <w:rFonts w:ascii="Arial" w:hAnsi="Arial" w:cs="Arial"/>
          <w:lang w:val="sr-Latn-CS"/>
        </w:rPr>
      </w:pPr>
      <w:r w:rsidRPr="00D90DD0">
        <w:rPr>
          <w:rFonts w:ascii="Arial" w:hAnsi="Arial" w:cs="Arial"/>
          <w:lang w:val="pl-PL" w:eastAsia="sl-SI"/>
        </w:rPr>
        <w:t>Mišljenje Uprave za zaštitu kulturnih dobara,</w:t>
      </w:r>
      <w:r w:rsidR="00236CDB" w:rsidRPr="00D90DD0">
        <w:rPr>
          <w:rFonts w:ascii="Arial" w:hAnsi="Arial" w:cs="Arial"/>
          <w:lang w:val="pl-PL" w:eastAsia="sl-SI"/>
        </w:rPr>
        <w:t xml:space="preserve"> </w:t>
      </w:r>
      <w:r w:rsidR="00214CB0" w:rsidRPr="00D90DD0">
        <w:rPr>
          <w:rFonts w:ascii="Arial" w:hAnsi="Arial" w:cs="Arial"/>
          <w:lang w:val="pl-PL" w:eastAsia="sl-SI"/>
        </w:rPr>
        <w:t xml:space="preserve">područna jedinica </w:t>
      </w:r>
      <w:r w:rsidRPr="00D90DD0">
        <w:rPr>
          <w:rFonts w:ascii="Arial" w:hAnsi="Arial" w:cs="Arial"/>
          <w:lang w:val="pl-PL" w:eastAsia="sl-SI"/>
        </w:rPr>
        <w:t>Kotor,</w:t>
      </w:r>
      <w:r w:rsidR="00214CB0" w:rsidRPr="00D90DD0">
        <w:rPr>
          <w:rFonts w:ascii="Arial" w:hAnsi="Arial" w:cs="Arial"/>
          <w:lang w:val="pl-PL" w:eastAsia="sl-SI"/>
        </w:rPr>
        <w:t xml:space="preserve"> akt br. 05-12/2019, od 18.03.2019</w:t>
      </w:r>
      <w:r w:rsidRPr="00D90DD0">
        <w:rPr>
          <w:rFonts w:ascii="Arial" w:hAnsi="Arial" w:cs="Arial"/>
          <w:lang w:val="pl-PL" w:eastAsia="sl-SI"/>
        </w:rPr>
        <w:t>. godine</w:t>
      </w:r>
      <w:r w:rsidR="00236CDB" w:rsidRPr="00D90DD0">
        <w:rPr>
          <w:rFonts w:ascii="Arial" w:hAnsi="Arial" w:cs="Arial"/>
          <w:lang w:val="pl-PL" w:eastAsia="sl-SI"/>
        </w:rPr>
        <w:t>;</w:t>
      </w:r>
    </w:p>
    <w:p w14:paraId="628D98C9" w14:textId="77777777" w:rsidR="00684F40" w:rsidRPr="00D90DD0" w:rsidRDefault="00684F40" w:rsidP="00FC766D">
      <w:pPr>
        <w:pStyle w:val="ListParagraph"/>
        <w:numPr>
          <w:ilvl w:val="0"/>
          <w:numId w:val="7"/>
        </w:numPr>
        <w:spacing w:after="0" w:line="240" w:lineRule="auto"/>
        <w:contextualSpacing w:val="0"/>
        <w:jc w:val="both"/>
        <w:rPr>
          <w:rFonts w:ascii="Arial" w:hAnsi="Arial" w:cs="Arial"/>
          <w:lang w:val="pl-PL"/>
        </w:rPr>
      </w:pPr>
      <w:r w:rsidRPr="00D90DD0">
        <w:rPr>
          <w:rFonts w:ascii="Arial" w:hAnsi="Arial" w:cs="Arial"/>
          <w:lang w:val="pl-PL"/>
        </w:rPr>
        <w:t xml:space="preserve">Podaci </w:t>
      </w:r>
      <w:r w:rsidRPr="00D90DD0">
        <w:rPr>
          <w:rFonts w:ascii="Arial" w:hAnsi="Arial" w:cs="Arial"/>
          <w:lang w:val="sr-Latn-CS"/>
        </w:rPr>
        <w:t>Zavoda za statistiku o ostvarenim prodajnim cijenama mineralnih sirovina za 2020. godinu, (br. 01-059/21-806/2 od 30.03.2021)</w:t>
      </w:r>
      <w:r w:rsidRPr="00D90DD0">
        <w:rPr>
          <w:rFonts w:ascii="Arial" w:hAnsi="Arial" w:cs="Arial"/>
          <w:lang w:val="pl-PL" w:eastAsia="sl-SI"/>
        </w:rPr>
        <w:t>;</w:t>
      </w:r>
    </w:p>
    <w:p w14:paraId="6D2B3859" w14:textId="39AFD65A" w:rsidR="004F7D71" w:rsidRPr="00D90DD0" w:rsidRDefault="00330939" w:rsidP="00FC766D">
      <w:pPr>
        <w:pStyle w:val="ListParagraph"/>
        <w:numPr>
          <w:ilvl w:val="0"/>
          <w:numId w:val="7"/>
        </w:numPr>
        <w:spacing w:after="0" w:line="240" w:lineRule="auto"/>
        <w:jc w:val="both"/>
        <w:rPr>
          <w:rFonts w:ascii="Arial" w:hAnsi="Arial" w:cs="Arial"/>
          <w:lang w:val="sr-Latn-CS"/>
        </w:rPr>
      </w:pPr>
      <w:r w:rsidRPr="00D90DD0">
        <w:rPr>
          <w:rFonts w:ascii="Arial" w:hAnsi="Arial" w:cs="Arial"/>
          <w:lang w:val="pl-PL"/>
        </w:rPr>
        <w:t xml:space="preserve">Tehnički izvještaj </w:t>
      </w:r>
      <w:r w:rsidRPr="00D90DD0">
        <w:rPr>
          <w:rFonts w:ascii="Arial" w:hAnsi="Arial" w:cs="Arial"/>
          <w:lang w:val="sr-Latn-CS"/>
        </w:rPr>
        <w:t xml:space="preserve">sa </w:t>
      </w:r>
      <w:r w:rsidRPr="00D90DD0">
        <w:rPr>
          <w:rFonts w:ascii="Arial" w:hAnsi="Arial" w:cs="Arial"/>
          <w:lang w:val="pl-PL"/>
        </w:rPr>
        <w:t>koordinatama graničnih tačaka istražno-</w:t>
      </w:r>
      <w:r w:rsidR="00C448C8" w:rsidRPr="00D90DD0">
        <w:rPr>
          <w:rFonts w:ascii="Arial" w:hAnsi="Arial" w:cs="Arial"/>
          <w:lang w:val="pl-PL"/>
        </w:rPr>
        <w:t>e</w:t>
      </w:r>
      <w:r w:rsidRPr="00D90DD0">
        <w:rPr>
          <w:rFonts w:ascii="Arial" w:hAnsi="Arial" w:cs="Arial"/>
          <w:lang w:val="pl-PL"/>
        </w:rPr>
        <w:t>ksploatacionog prostora</w:t>
      </w:r>
      <w:r w:rsidR="004F7D71" w:rsidRPr="00D90DD0">
        <w:rPr>
          <w:rFonts w:ascii="Arial" w:hAnsi="Arial" w:cs="Arial"/>
          <w:lang w:val="sr-Latn-CS"/>
        </w:rPr>
        <w:t xml:space="preserve">  „Varišta-Velja glava”.</w:t>
      </w:r>
    </w:p>
    <w:p w14:paraId="2E1DACAA" w14:textId="77777777" w:rsidR="004F7D71" w:rsidRPr="00D90DD0" w:rsidRDefault="004F7D71" w:rsidP="004F7D71">
      <w:pPr>
        <w:pStyle w:val="ListParagraph"/>
        <w:spacing w:after="0" w:line="240" w:lineRule="auto"/>
        <w:jc w:val="both"/>
        <w:rPr>
          <w:rFonts w:ascii="Arial" w:hAnsi="Arial" w:cs="Arial"/>
          <w:lang w:val="sr-Latn-CS"/>
        </w:rPr>
      </w:pPr>
    </w:p>
    <w:p w14:paraId="4375B2D3" w14:textId="77777777" w:rsidR="00684F40" w:rsidRPr="00D90DD0" w:rsidRDefault="00684F40" w:rsidP="00684F40">
      <w:pPr>
        <w:spacing w:after="0" w:line="240" w:lineRule="auto"/>
        <w:ind w:left="709"/>
        <w:jc w:val="both"/>
        <w:rPr>
          <w:rFonts w:ascii="Arial" w:hAnsi="Arial" w:cs="Arial"/>
          <w:b/>
          <w:lang w:val="sr-Latn-CS"/>
        </w:rPr>
      </w:pPr>
      <w:r w:rsidRPr="00D90DD0">
        <w:rPr>
          <w:rFonts w:ascii="Arial" w:hAnsi="Arial" w:cs="Arial"/>
          <w:b/>
          <w:lang w:val="sr-Latn-CS"/>
        </w:rPr>
        <w:t>Zakonski propisi korišćeni pri izradi Koncesionog akta:</w:t>
      </w:r>
    </w:p>
    <w:p w14:paraId="155A23EB" w14:textId="77777777" w:rsidR="00744584" w:rsidRPr="00D90DD0" w:rsidRDefault="00744584" w:rsidP="00684F40">
      <w:pPr>
        <w:spacing w:after="0" w:line="240" w:lineRule="auto"/>
        <w:ind w:left="709"/>
        <w:jc w:val="both"/>
        <w:rPr>
          <w:rFonts w:ascii="Arial" w:hAnsi="Arial" w:cs="Arial"/>
          <w:lang w:val="sr-Latn-CS"/>
        </w:rPr>
      </w:pPr>
    </w:p>
    <w:p w14:paraId="3E20AAFD" w14:textId="77777777" w:rsidR="00684F40" w:rsidRPr="00D90DD0" w:rsidRDefault="00684F40" w:rsidP="00FC766D">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D90DD0">
        <w:rPr>
          <w:rFonts w:ascii="Arial" w:hAnsi="Arial" w:cs="Arial"/>
          <w:noProof/>
        </w:rPr>
        <w:t>Zakon o koncesijama („Sl. list CG“, br. 8/09 i 73/19);</w:t>
      </w:r>
    </w:p>
    <w:p w14:paraId="064C83BB"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Zakon o rudarstvu („Sl. list CG“, br. 65/08, 74/10 i 40/11);</w:t>
      </w:r>
    </w:p>
    <w:p w14:paraId="40664BEA"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Zakon o geološkim istraživanjima (‘“Sl. list RCG’’, br. 28/93, 27/94, 42/94 i 26/07 i „Sl. list CG“, br. 28/11);</w:t>
      </w:r>
    </w:p>
    <w:p w14:paraId="2F7B2594"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Zakon o procjeni uticaja na životnu sredinu („Sl. list RCG“, br. 75/18);</w:t>
      </w:r>
    </w:p>
    <w:p w14:paraId="225D62E1"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77777777" w:rsidR="00684F40" w:rsidRPr="00D90DD0" w:rsidRDefault="00684F40" w:rsidP="00684F40">
      <w:pPr>
        <w:spacing w:after="0" w:line="240" w:lineRule="auto"/>
        <w:ind w:left="709"/>
        <w:jc w:val="both"/>
        <w:rPr>
          <w:rFonts w:ascii="Arial" w:hAnsi="Arial" w:cs="Arial"/>
          <w:lang w:val="sr-Latn-CS"/>
        </w:rPr>
      </w:pPr>
    </w:p>
    <w:p w14:paraId="7787D3E6" w14:textId="009555C6" w:rsidR="00684F40" w:rsidRPr="00D90DD0" w:rsidRDefault="00684F40" w:rsidP="00684F40">
      <w:pPr>
        <w:spacing w:after="0" w:line="240" w:lineRule="auto"/>
        <w:jc w:val="both"/>
        <w:rPr>
          <w:rFonts w:ascii="Arial" w:hAnsi="Arial" w:cs="Arial"/>
          <w:b/>
          <w:lang w:val="sr-Latn-CS"/>
        </w:rPr>
      </w:pPr>
      <w:r w:rsidRPr="00D90DD0">
        <w:rPr>
          <w:rFonts w:ascii="Arial" w:hAnsi="Arial" w:cs="Arial"/>
          <w:b/>
          <w:lang w:val="sr-Latn-CS"/>
        </w:rPr>
        <w:t xml:space="preserve">Mjesto i vrijeme izrade Koncesionog akta: </w:t>
      </w:r>
      <w:r w:rsidRPr="00D90DD0">
        <w:rPr>
          <w:rFonts w:ascii="Arial" w:hAnsi="Arial" w:cs="Arial"/>
          <w:lang w:val="sr-Latn-CS"/>
        </w:rPr>
        <w:t xml:space="preserve">Podgorica, </w:t>
      </w:r>
      <w:r w:rsidR="00A735DE" w:rsidRPr="00D90DD0">
        <w:rPr>
          <w:rFonts w:ascii="Arial" w:hAnsi="Arial" w:cs="Arial"/>
          <w:lang w:val="sr-Latn-CS"/>
        </w:rPr>
        <w:t>avgust</w:t>
      </w:r>
      <w:r w:rsidRPr="00D90DD0">
        <w:rPr>
          <w:rFonts w:ascii="Arial" w:hAnsi="Arial" w:cs="Arial"/>
          <w:lang w:val="sr-Latn-CS"/>
        </w:rPr>
        <w:t xml:space="preserve"> 2021. godine</w:t>
      </w:r>
    </w:p>
    <w:p w14:paraId="30D9091B" w14:textId="77777777" w:rsidR="00684F40" w:rsidRPr="00D90DD0" w:rsidRDefault="00684F40" w:rsidP="00684F40">
      <w:pPr>
        <w:spacing w:after="0" w:line="240" w:lineRule="auto"/>
        <w:jc w:val="both"/>
        <w:rPr>
          <w:rFonts w:ascii="Arial" w:hAnsi="Arial" w:cs="Arial"/>
          <w:lang w:val="sr-Latn-CS"/>
        </w:rPr>
      </w:pPr>
    </w:p>
    <w:p w14:paraId="113F0FAD" w14:textId="77777777" w:rsidR="00684F40" w:rsidRPr="00D90DD0" w:rsidRDefault="00684F40" w:rsidP="00D35018">
      <w:pPr>
        <w:spacing w:after="0" w:line="240" w:lineRule="auto"/>
        <w:jc w:val="both"/>
        <w:rPr>
          <w:rFonts w:ascii="Arial" w:hAnsi="Arial" w:cs="Arial"/>
          <w:b/>
        </w:rPr>
      </w:pPr>
    </w:p>
    <w:p w14:paraId="3B492289" w14:textId="77777777" w:rsidR="00684F40" w:rsidRPr="00D90DD0" w:rsidRDefault="00684F40" w:rsidP="00D35018">
      <w:pPr>
        <w:spacing w:after="0" w:line="240" w:lineRule="auto"/>
        <w:jc w:val="both"/>
        <w:rPr>
          <w:rFonts w:ascii="Arial" w:hAnsi="Arial" w:cs="Arial"/>
          <w:b/>
        </w:rPr>
      </w:pPr>
    </w:p>
    <w:p w14:paraId="7FBEAE91" w14:textId="77777777" w:rsidR="00684F40" w:rsidRPr="00D90DD0" w:rsidRDefault="00684F40" w:rsidP="00D35018">
      <w:pPr>
        <w:spacing w:after="0" w:line="240" w:lineRule="auto"/>
        <w:jc w:val="both"/>
        <w:rPr>
          <w:rFonts w:ascii="Arial" w:hAnsi="Arial" w:cs="Arial"/>
          <w:b/>
        </w:rPr>
      </w:pPr>
    </w:p>
    <w:p w14:paraId="513BF7D8" w14:textId="77777777" w:rsidR="003E777D" w:rsidRPr="00D90DD0" w:rsidRDefault="003E777D" w:rsidP="00D35018">
      <w:pPr>
        <w:spacing w:after="0" w:line="240" w:lineRule="auto"/>
        <w:jc w:val="both"/>
        <w:rPr>
          <w:rFonts w:ascii="Arial" w:hAnsi="Arial" w:cs="Arial"/>
          <w:b/>
        </w:rPr>
      </w:pPr>
      <w:r w:rsidRPr="00D90DD0">
        <w:rPr>
          <w:rFonts w:ascii="Arial" w:hAnsi="Arial" w:cs="Arial"/>
          <w:b/>
        </w:rPr>
        <w:t>S A D R Ž A J</w:t>
      </w:r>
    </w:p>
    <w:p w14:paraId="04A00D63" w14:textId="77777777" w:rsidR="003E777D" w:rsidRPr="00D90DD0"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565"/>
        <w:gridCol w:w="1300"/>
      </w:tblGrid>
      <w:tr w:rsidR="00D90DD0" w:rsidRPr="00D90DD0" w14:paraId="1D3CBAB5" w14:textId="77777777" w:rsidTr="00933D38">
        <w:tc>
          <w:tcPr>
            <w:tcW w:w="9039" w:type="dxa"/>
          </w:tcPr>
          <w:p w14:paraId="0B2E425F" w14:textId="77777777" w:rsidR="00F2620A" w:rsidRPr="00D90DD0" w:rsidRDefault="00F2620A" w:rsidP="00D35018">
            <w:pPr>
              <w:spacing w:after="0" w:line="240" w:lineRule="auto"/>
              <w:jc w:val="both"/>
              <w:rPr>
                <w:rFonts w:ascii="Arial" w:hAnsi="Arial" w:cs="Arial"/>
              </w:rPr>
            </w:pPr>
            <w:proofErr w:type="spellStart"/>
            <w:r w:rsidRPr="00D90DD0">
              <w:rPr>
                <w:rFonts w:ascii="Arial" w:hAnsi="Arial" w:cs="Arial"/>
              </w:rPr>
              <w:t>Uvod</w:t>
            </w:r>
            <w:proofErr w:type="spellEnd"/>
          </w:p>
        </w:tc>
        <w:tc>
          <w:tcPr>
            <w:tcW w:w="1375" w:type="dxa"/>
            <w:vAlign w:val="center"/>
          </w:tcPr>
          <w:p w14:paraId="08B4DADB" w14:textId="77777777" w:rsidR="00F2620A" w:rsidRPr="00D90DD0" w:rsidRDefault="00F2620A" w:rsidP="00D35018">
            <w:pPr>
              <w:spacing w:after="0" w:line="240" w:lineRule="auto"/>
              <w:jc w:val="center"/>
              <w:rPr>
                <w:rFonts w:ascii="Arial" w:hAnsi="Arial" w:cs="Arial"/>
              </w:rPr>
            </w:pPr>
          </w:p>
        </w:tc>
      </w:tr>
      <w:tr w:rsidR="00D90DD0" w:rsidRPr="00D90DD0" w14:paraId="416230B6" w14:textId="77777777" w:rsidTr="00933D38">
        <w:tc>
          <w:tcPr>
            <w:tcW w:w="9039" w:type="dxa"/>
          </w:tcPr>
          <w:p w14:paraId="3DD37F9B" w14:textId="77777777" w:rsidR="00F2620A" w:rsidRPr="00D90DD0" w:rsidRDefault="00F2620A" w:rsidP="00D35018">
            <w:pPr>
              <w:spacing w:after="0" w:line="240" w:lineRule="auto"/>
              <w:jc w:val="both"/>
              <w:rPr>
                <w:rFonts w:ascii="Arial" w:hAnsi="Arial" w:cs="Arial"/>
              </w:rPr>
            </w:pPr>
          </w:p>
        </w:tc>
        <w:tc>
          <w:tcPr>
            <w:tcW w:w="1375" w:type="dxa"/>
            <w:vAlign w:val="center"/>
          </w:tcPr>
          <w:p w14:paraId="75D32C94" w14:textId="77777777" w:rsidR="00F2620A" w:rsidRPr="00D90DD0" w:rsidRDefault="00F2620A" w:rsidP="00D35018">
            <w:pPr>
              <w:spacing w:after="0" w:line="240" w:lineRule="auto"/>
              <w:jc w:val="center"/>
              <w:rPr>
                <w:rFonts w:ascii="Arial" w:hAnsi="Arial" w:cs="Arial"/>
              </w:rPr>
            </w:pPr>
          </w:p>
        </w:tc>
      </w:tr>
      <w:tr w:rsidR="00D90DD0" w:rsidRPr="00D90DD0" w14:paraId="1C646996" w14:textId="77777777" w:rsidTr="00933D38">
        <w:tc>
          <w:tcPr>
            <w:tcW w:w="9039" w:type="dxa"/>
          </w:tcPr>
          <w:p w14:paraId="6EF39533" w14:textId="77777777" w:rsidR="00F2620A" w:rsidRPr="00D90DD0" w:rsidRDefault="00C01968" w:rsidP="00C01968">
            <w:pPr>
              <w:spacing w:after="0" w:line="240" w:lineRule="auto"/>
              <w:jc w:val="both"/>
              <w:rPr>
                <w:rFonts w:ascii="Arial" w:hAnsi="Arial" w:cs="Arial"/>
              </w:rPr>
            </w:pPr>
            <w:r w:rsidRPr="00D90DD0">
              <w:rPr>
                <w:rFonts w:ascii="Arial" w:hAnsi="Arial" w:cs="Arial"/>
              </w:rPr>
              <w:t>1.</w:t>
            </w:r>
            <w:r w:rsidR="00F2620A" w:rsidRPr="00D90DD0">
              <w:rPr>
                <w:rFonts w:ascii="Arial" w:hAnsi="Arial" w:cs="Arial"/>
              </w:rPr>
              <w:t xml:space="preserve">Tehnički </w:t>
            </w:r>
            <w:proofErr w:type="spellStart"/>
            <w:r w:rsidR="00F2620A" w:rsidRPr="00D90DD0">
              <w:rPr>
                <w:rFonts w:ascii="Arial" w:hAnsi="Arial" w:cs="Arial"/>
              </w:rPr>
              <w:t>izvještaj</w:t>
            </w:r>
            <w:proofErr w:type="spellEnd"/>
            <w:r w:rsidR="00F2620A" w:rsidRPr="00D90DD0">
              <w:rPr>
                <w:rFonts w:ascii="Arial" w:hAnsi="Arial" w:cs="Arial"/>
              </w:rPr>
              <w:t xml:space="preserve"> o </w:t>
            </w:r>
            <w:proofErr w:type="spellStart"/>
            <w:r w:rsidR="00F2620A" w:rsidRPr="00D90DD0">
              <w:rPr>
                <w:rFonts w:ascii="Arial" w:hAnsi="Arial" w:cs="Arial"/>
              </w:rPr>
              <w:t>pojavi</w:t>
            </w:r>
            <w:proofErr w:type="spellEnd"/>
            <w:r w:rsidR="00F2620A" w:rsidRPr="00D90DD0">
              <w:rPr>
                <w:rFonts w:ascii="Arial" w:hAnsi="Arial" w:cs="Arial"/>
              </w:rPr>
              <w:t xml:space="preserve"> </w:t>
            </w:r>
            <w:proofErr w:type="spellStart"/>
            <w:r w:rsidR="00F2620A" w:rsidRPr="00D90DD0">
              <w:rPr>
                <w:rFonts w:ascii="Arial" w:hAnsi="Arial" w:cs="Arial"/>
              </w:rPr>
              <w:t>tehničko-građevinskog</w:t>
            </w:r>
            <w:proofErr w:type="spellEnd"/>
            <w:r w:rsidR="00F2620A" w:rsidRPr="00D90DD0">
              <w:rPr>
                <w:rFonts w:ascii="Arial" w:hAnsi="Arial" w:cs="Arial"/>
              </w:rPr>
              <w:t xml:space="preserve"> </w:t>
            </w:r>
            <w:proofErr w:type="spellStart"/>
            <w:r w:rsidR="00F2620A" w:rsidRPr="00D90DD0">
              <w:rPr>
                <w:rFonts w:ascii="Arial" w:hAnsi="Arial" w:cs="Arial"/>
              </w:rPr>
              <w:t>kamena</w:t>
            </w:r>
            <w:proofErr w:type="spellEnd"/>
            <w:r w:rsidR="00F2620A" w:rsidRPr="00D90DD0">
              <w:rPr>
                <w:rFonts w:ascii="Arial" w:hAnsi="Arial" w:cs="Arial"/>
              </w:rPr>
              <w:t xml:space="preserve"> “</w:t>
            </w:r>
            <w:proofErr w:type="spellStart"/>
            <w:r w:rsidRPr="00D90DD0">
              <w:rPr>
                <w:rFonts w:ascii="Arial" w:hAnsi="Arial" w:cs="Arial"/>
              </w:rPr>
              <w:t>Varišta-Velja</w:t>
            </w:r>
            <w:proofErr w:type="spellEnd"/>
            <w:r w:rsidRPr="00D90DD0">
              <w:rPr>
                <w:rFonts w:ascii="Arial" w:hAnsi="Arial" w:cs="Arial"/>
              </w:rPr>
              <w:t xml:space="preserve"> </w:t>
            </w:r>
            <w:proofErr w:type="spellStart"/>
            <w:r w:rsidRPr="00D90DD0">
              <w:rPr>
                <w:rFonts w:ascii="Arial" w:hAnsi="Arial" w:cs="Arial"/>
              </w:rPr>
              <w:t>glava</w:t>
            </w:r>
            <w:proofErr w:type="spellEnd"/>
            <w:r w:rsidR="00F2620A" w:rsidRPr="00D90DD0">
              <w:rPr>
                <w:rFonts w:ascii="Arial" w:hAnsi="Arial" w:cs="Arial"/>
              </w:rPr>
              <w:t>”</w:t>
            </w:r>
          </w:p>
        </w:tc>
        <w:tc>
          <w:tcPr>
            <w:tcW w:w="1375" w:type="dxa"/>
            <w:vAlign w:val="center"/>
          </w:tcPr>
          <w:p w14:paraId="11AFB2A0" w14:textId="77777777" w:rsidR="00F2620A" w:rsidRPr="00D90DD0" w:rsidRDefault="00F2620A" w:rsidP="00D35018">
            <w:pPr>
              <w:spacing w:after="0" w:line="240" w:lineRule="auto"/>
              <w:jc w:val="center"/>
              <w:rPr>
                <w:rFonts w:ascii="Arial" w:hAnsi="Arial" w:cs="Arial"/>
              </w:rPr>
            </w:pPr>
          </w:p>
        </w:tc>
      </w:tr>
      <w:tr w:rsidR="00D90DD0" w:rsidRPr="00D90DD0" w14:paraId="4C0C7245" w14:textId="77777777" w:rsidTr="00933D38">
        <w:tc>
          <w:tcPr>
            <w:tcW w:w="9039" w:type="dxa"/>
          </w:tcPr>
          <w:p w14:paraId="53336194" w14:textId="77777777" w:rsidR="00F2620A" w:rsidRPr="00D90DD0" w:rsidRDefault="00F2620A" w:rsidP="00C01968">
            <w:pPr>
              <w:spacing w:after="0" w:line="240" w:lineRule="auto"/>
              <w:jc w:val="both"/>
              <w:rPr>
                <w:rFonts w:ascii="Arial" w:hAnsi="Arial" w:cs="Arial"/>
              </w:rPr>
            </w:pPr>
          </w:p>
        </w:tc>
        <w:tc>
          <w:tcPr>
            <w:tcW w:w="1375" w:type="dxa"/>
            <w:vAlign w:val="center"/>
          </w:tcPr>
          <w:p w14:paraId="75334C8B" w14:textId="77777777" w:rsidR="00F2620A" w:rsidRPr="00D90DD0" w:rsidRDefault="00F2620A" w:rsidP="00D35018">
            <w:pPr>
              <w:spacing w:after="0" w:line="240" w:lineRule="auto"/>
              <w:jc w:val="center"/>
              <w:rPr>
                <w:rFonts w:ascii="Arial" w:hAnsi="Arial" w:cs="Arial"/>
              </w:rPr>
            </w:pPr>
          </w:p>
        </w:tc>
      </w:tr>
      <w:tr w:rsidR="00D90DD0" w:rsidRPr="00D90DD0" w14:paraId="1742DB5B" w14:textId="77777777" w:rsidTr="00933D38">
        <w:tc>
          <w:tcPr>
            <w:tcW w:w="9039" w:type="dxa"/>
          </w:tcPr>
          <w:p w14:paraId="1488B1FC" w14:textId="77777777" w:rsidR="00F2620A" w:rsidRPr="00D90DD0" w:rsidRDefault="00C01968" w:rsidP="00C01968">
            <w:pPr>
              <w:spacing w:after="0" w:line="240" w:lineRule="auto"/>
              <w:jc w:val="both"/>
              <w:rPr>
                <w:rFonts w:ascii="Arial" w:hAnsi="Arial" w:cs="Arial"/>
              </w:rPr>
            </w:pPr>
            <w:r w:rsidRPr="00D90DD0">
              <w:rPr>
                <w:rFonts w:ascii="Arial" w:hAnsi="Arial" w:cs="Arial"/>
              </w:rPr>
              <w:t>2.</w:t>
            </w:r>
            <w:r w:rsidR="00F2620A" w:rsidRPr="00D90DD0">
              <w:rPr>
                <w:rFonts w:ascii="Arial" w:hAnsi="Arial" w:cs="Arial"/>
              </w:rPr>
              <w:t xml:space="preserve">Rok </w:t>
            </w:r>
            <w:proofErr w:type="spellStart"/>
            <w:r w:rsidR="00F2620A" w:rsidRPr="00D90DD0">
              <w:rPr>
                <w:rFonts w:ascii="Arial" w:hAnsi="Arial" w:cs="Arial"/>
              </w:rPr>
              <w:t>trajanja</w:t>
            </w:r>
            <w:proofErr w:type="spellEnd"/>
            <w:r w:rsidR="00F2620A" w:rsidRPr="00D90DD0">
              <w:rPr>
                <w:rFonts w:ascii="Arial" w:hAnsi="Arial" w:cs="Arial"/>
              </w:rPr>
              <w:t xml:space="preserve"> </w:t>
            </w:r>
            <w:proofErr w:type="spellStart"/>
            <w:r w:rsidR="00F2620A" w:rsidRPr="00D90DD0">
              <w:rPr>
                <w:rFonts w:ascii="Arial" w:hAnsi="Arial" w:cs="Arial"/>
              </w:rPr>
              <w:t>koncesije</w:t>
            </w:r>
            <w:proofErr w:type="spellEnd"/>
          </w:p>
        </w:tc>
        <w:tc>
          <w:tcPr>
            <w:tcW w:w="1375" w:type="dxa"/>
            <w:vAlign w:val="center"/>
          </w:tcPr>
          <w:p w14:paraId="5B20E01F" w14:textId="77777777" w:rsidR="00F2620A" w:rsidRPr="00D90DD0" w:rsidRDefault="00F2620A" w:rsidP="00D90439">
            <w:pPr>
              <w:spacing w:after="0" w:line="240" w:lineRule="auto"/>
              <w:jc w:val="center"/>
              <w:rPr>
                <w:rFonts w:ascii="Arial" w:hAnsi="Arial" w:cs="Arial"/>
              </w:rPr>
            </w:pPr>
          </w:p>
        </w:tc>
      </w:tr>
      <w:tr w:rsidR="00D90DD0" w:rsidRPr="00D90DD0" w14:paraId="7E4E3D0B" w14:textId="77777777" w:rsidTr="00933D38">
        <w:tc>
          <w:tcPr>
            <w:tcW w:w="9039" w:type="dxa"/>
          </w:tcPr>
          <w:p w14:paraId="7AE60095" w14:textId="77777777" w:rsidR="00F2620A" w:rsidRPr="00D90DD0" w:rsidRDefault="00F2620A" w:rsidP="00C01968">
            <w:pPr>
              <w:spacing w:after="0" w:line="240" w:lineRule="auto"/>
              <w:jc w:val="both"/>
              <w:rPr>
                <w:rFonts w:ascii="Arial" w:hAnsi="Arial" w:cs="Arial"/>
              </w:rPr>
            </w:pPr>
          </w:p>
        </w:tc>
        <w:tc>
          <w:tcPr>
            <w:tcW w:w="1375" w:type="dxa"/>
            <w:vAlign w:val="center"/>
          </w:tcPr>
          <w:p w14:paraId="64B13BC1" w14:textId="77777777" w:rsidR="00F2620A" w:rsidRPr="00D90DD0" w:rsidRDefault="00F2620A" w:rsidP="00D35018">
            <w:pPr>
              <w:spacing w:after="0" w:line="240" w:lineRule="auto"/>
              <w:jc w:val="center"/>
              <w:rPr>
                <w:rFonts w:ascii="Arial" w:hAnsi="Arial" w:cs="Arial"/>
              </w:rPr>
            </w:pPr>
          </w:p>
        </w:tc>
      </w:tr>
      <w:tr w:rsidR="00D90DD0" w:rsidRPr="00D90DD0" w14:paraId="60667A01" w14:textId="77777777" w:rsidTr="00933D38">
        <w:tc>
          <w:tcPr>
            <w:tcW w:w="9039" w:type="dxa"/>
          </w:tcPr>
          <w:p w14:paraId="1A88B859"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3.</w:t>
            </w:r>
            <w:r w:rsidR="00F2620A" w:rsidRPr="00D90DD0">
              <w:rPr>
                <w:rFonts w:ascii="Arial" w:hAnsi="Arial" w:cs="Arial"/>
                <w:lang w:val="pl-PL"/>
              </w:rPr>
              <w:t>Osnovni parametri za ocjenu ekonomske opravdanosti investicije</w:t>
            </w:r>
          </w:p>
        </w:tc>
        <w:tc>
          <w:tcPr>
            <w:tcW w:w="1375" w:type="dxa"/>
            <w:vAlign w:val="center"/>
          </w:tcPr>
          <w:p w14:paraId="0A14F0CC" w14:textId="77777777" w:rsidR="00F2620A" w:rsidRPr="00D90DD0" w:rsidRDefault="00F2620A" w:rsidP="00D35018">
            <w:pPr>
              <w:spacing w:after="0" w:line="240" w:lineRule="auto"/>
              <w:jc w:val="center"/>
              <w:rPr>
                <w:rFonts w:ascii="Arial" w:hAnsi="Arial" w:cs="Arial"/>
              </w:rPr>
            </w:pPr>
          </w:p>
        </w:tc>
      </w:tr>
      <w:tr w:rsidR="00D90DD0" w:rsidRPr="00D90DD0" w14:paraId="7943337D" w14:textId="77777777" w:rsidTr="00933D38">
        <w:tc>
          <w:tcPr>
            <w:tcW w:w="9039" w:type="dxa"/>
          </w:tcPr>
          <w:p w14:paraId="56636588" w14:textId="77777777" w:rsidR="00F2620A" w:rsidRPr="00D90DD0" w:rsidRDefault="00F2620A" w:rsidP="00C01968">
            <w:pPr>
              <w:spacing w:after="0" w:line="240" w:lineRule="auto"/>
              <w:jc w:val="both"/>
              <w:rPr>
                <w:rFonts w:ascii="Arial" w:hAnsi="Arial" w:cs="Arial"/>
              </w:rPr>
            </w:pPr>
          </w:p>
        </w:tc>
        <w:tc>
          <w:tcPr>
            <w:tcW w:w="1375" w:type="dxa"/>
            <w:vAlign w:val="center"/>
          </w:tcPr>
          <w:p w14:paraId="3E3B0532" w14:textId="77777777" w:rsidR="00F2620A" w:rsidRPr="00D90DD0" w:rsidRDefault="00F2620A" w:rsidP="00D35018">
            <w:pPr>
              <w:spacing w:after="0" w:line="240" w:lineRule="auto"/>
              <w:jc w:val="center"/>
              <w:rPr>
                <w:rFonts w:ascii="Arial" w:hAnsi="Arial" w:cs="Arial"/>
              </w:rPr>
            </w:pPr>
          </w:p>
        </w:tc>
      </w:tr>
      <w:tr w:rsidR="00D90DD0" w:rsidRPr="00D90DD0" w14:paraId="521A6CBF" w14:textId="77777777" w:rsidTr="00933D38">
        <w:tc>
          <w:tcPr>
            <w:tcW w:w="9039" w:type="dxa"/>
          </w:tcPr>
          <w:p w14:paraId="221B4AEF"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4.</w:t>
            </w:r>
            <w:r w:rsidR="00F2620A" w:rsidRPr="00D90DD0">
              <w:rPr>
                <w:rFonts w:ascii="Arial" w:hAnsi="Arial" w:cs="Arial"/>
                <w:lang w:val="pl-PL"/>
              </w:rPr>
              <w:t>Mjere za zaštitu životne sredine</w:t>
            </w:r>
          </w:p>
        </w:tc>
        <w:tc>
          <w:tcPr>
            <w:tcW w:w="1375" w:type="dxa"/>
            <w:vAlign w:val="center"/>
          </w:tcPr>
          <w:p w14:paraId="0C166481" w14:textId="77777777" w:rsidR="00F2620A" w:rsidRPr="00D90DD0" w:rsidRDefault="00F2620A" w:rsidP="00DC7002">
            <w:pPr>
              <w:spacing w:after="0" w:line="240" w:lineRule="auto"/>
              <w:jc w:val="center"/>
              <w:rPr>
                <w:rFonts w:ascii="Arial" w:hAnsi="Arial" w:cs="Arial"/>
              </w:rPr>
            </w:pPr>
          </w:p>
        </w:tc>
      </w:tr>
      <w:tr w:rsidR="00D90DD0" w:rsidRPr="00D90DD0" w14:paraId="0AD29DB5" w14:textId="77777777" w:rsidTr="00933D38">
        <w:tc>
          <w:tcPr>
            <w:tcW w:w="9039" w:type="dxa"/>
          </w:tcPr>
          <w:p w14:paraId="5ACACAF4" w14:textId="77777777" w:rsidR="00F2620A" w:rsidRPr="00D90DD0" w:rsidRDefault="00F2620A" w:rsidP="00C01968">
            <w:pPr>
              <w:spacing w:after="0" w:line="240" w:lineRule="auto"/>
              <w:jc w:val="both"/>
              <w:rPr>
                <w:rFonts w:ascii="Arial" w:hAnsi="Arial" w:cs="Arial"/>
              </w:rPr>
            </w:pPr>
          </w:p>
        </w:tc>
        <w:tc>
          <w:tcPr>
            <w:tcW w:w="1375" w:type="dxa"/>
            <w:vAlign w:val="center"/>
          </w:tcPr>
          <w:p w14:paraId="30D8DE3D" w14:textId="77777777" w:rsidR="00F2620A" w:rsidRPr="00D90DD0" w:rsidRDefault="00F2620A" w:rsidP="00D35018">
            <w:pPr>
              <w:spacing w:after="0" w:line="240" w:lineRule="auto"/>
              <w:jc w:val="center"/>
              <w:rPr>
                <w:rFonts w:ascii="Arial" w:hAnsi="Arial" w:cs="Arial"/>
              </w:rPr>
            </w:pPr>
          </w:p>
        </w:tc>
      </w:tr>
      <w:tr w:rsidR="00D90DD0" w:rsidRPr="00D90DD0" w14:paraId="33601E92" w14:textId="77777777" w:rsidTr="00933D38">
        <w:tc>
          <w:tcPr>
            <w:tcW w:w="9039" w:type="dxa"/>
          </w:tcPr>
          <w:p w14:paraId="4CF8F089"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5.</w:t>
            </w:r>
            <w:r w:rsidR="00F2620A" w:rsidRPr="00D90DD0">
              <w:rPr>
                <w:rFonts w:ascii="Arial" w:hAnsi="Arial" w:cs="Arial"/>
                <w:lang w:val="pl-PL"/>
              </w:rPr>
              <w:t>Rekultivacija istražno-eksploatacionog prostora “</w:t>
            </w:r>
            <w:r w:rsidRPr="00D90DD0">
              <w:rPr>
                <w:rFonts w:ascii="Arial" w:hAnsi="Arial" w:cs="Arial"/>
                <w:lang w:val="pl-PL"/>
              </w:rPr>
              <w:t>Varišta-Velja glava</w:t>
            </w:r>
            <w:r w:rsidR="00F2620A" w:rsidRPr="00D90DD0">
              <w:rPr>
                <w:rFonts w:ascii="Arial" w:hAnsi="Arial" w:cs="Arial"/>
                <w:lang w:val="pl-PL"/>
              </w:rPr>
              <w:t>”</w:t>
            </w:r>
          </w:p>
        </w:tc>
        <w:tc>
          <w:tcPr>
            <w:tcW w:w="1375" w:type="dxa"/>
            <w:vAlign w:val="center"/>
          </w:tcPr>
          <w:p w14:paraId="05309210" w14:textId="77777777" w:rsidR="00F2620A" w:rsidRPr="00D90DD0" w:rsidRDefault="00F2620A" w:rsidP="00DC7002">
            <w:pPr>
              <w:spacing w:after="0" w:line="240" w:lineRule="auto"/>
              <w:jc w:val="center"/>
              <w:rPr>
                <w:rFonts w:ascii="Arial" w:hAnsi="Arial" w:cs="Arial"/>
              </w:rPr>
            </w:pPr>
          </w:p>
        </w:tc>
      </w:tr>
      <w:tr w:rsidR="00D90DD0" w:rsidRPr="00D90DD0" w14:paraId="30D5FF46" w14:textId="77777777" w:rsidTr="00933D38">
        <w:tc>
          <w:tcPr>
            <w:tcW w:w="9039" w:type="dxa"/>
          </w:tcPr>
          <w:p w14:paraId="098187B5" w14:textId="77777777" w:rsidR="00F2620A" w:rsidRPr="00D90DD0" w:rsidRDefault="00F2620A" w:rsidP="00C01968">
            <w:pPr>
              <w:spacing w:after="0" w:line="240" w:lineRule="auto"/>
              <w:jc w:val="both"/>
              <w:rPr>
                <w:rFonts w:ascii="Arial" w:hAnsi="Arial" w:cs="Arial"/>
              </w:rPr>
            </w:pPr>
          </w:p>
        </w:tc>
        <w:tc>
          <w:tcPr>
            <w:tcW w:w="1375" w:type="dxa"/>
            <w:vAlign w:val="center"/>
          </w:tcPr>
          <w:p w14:paraId="493FD4DD" w14:textId="77777777" w:rsidR="00F2620A" w:rsidRPr="00D90DD0" w:rsidRDefault="00F2620A" w:rsidP="00D35018">
            <w:pPr>
              <w:spacing w:after="0" w:line="240" w:lineRule="auto"/>
              <w:jc w:val="center"/>
              <w:rPr>
                <w:rFonts w:ascii="Arial" w:hAnsi="Arial" w:cs="Arial"/>
              </w:rPr>
            </w:pPr>
          </w:p>
        </w:tc>
      </w:tr>
      <w:tr w:rsidR="00D90DD0" w:rsidRPr="00D90DD0" w14:paraId="503950BE" w14:textId="77777777" w:rsidTr="00933D38">
        <w:tc>
          <w:tcPr>
            <w:tcW w:w="9039" w:type="dxa"/>
          </w:tcPr>
          <w:p w14:paraId="1CAEE3DE" w14:textId="77777777" w:rsidR="00F2620A" w:rsidRPr="00D90DD0" w:rsidRDefault="00C01968" w:rsidP="00C01968">
            <w:pPr>
              <w:spacing w:after="0" w:line="240" w:lineRule="auto"/>
              <w:jc w:val="both"/>
              <w:rPr>
                <w:rFonts w:ascii="Arial" w:hAnsi="Arial" w:cs="Arial"/>
              </w:rPr>
            </w:pPr>
            <w:r w:rsidRPr="00D90DD0">
              <w:rPr>
                <w:rFonts w:ascii="Arial" w:hAnsi="Arial" w:cs="Arial"/>
              </w:rPr>
              <w:t>6.</w:t>
            </w:r>
            <w:r w:rsidR="00F2620A" w:rsidRPr="00D90DD0">
              <w:rPr>
                <w:rFonts w:ascii="Arial" w:hAnsi="Arial" w:cs="Arial"/>
              </w:rPr>
              <w:t xml:space="preserve">Unapređenje </w:t>
            </w:r>
            <w:proofErr w:type="spellStart"/>
            <w:r w:rsidR="00A04177" w:rsidRPr="00D90DD0">
              <w:rPr>
                <w:rFonts w:ascii="Arial" w:hAnsi="Arial" w:cs="Arial"/>
              </w:rPr>
              <w:t>energetske</w:t>
            </w:r>
            <w:proofErr w:type="spellEnd"/>
            <w:r w:rsidR="00F2620A" w:rsidRPr="00D90DD0">
              <w:rPr>
                <w:rFonts w:ascii="Arial" w:hAnsi="Arial" w:cs="Arial"/>
              </w:rPr>
              <w:t xml:space="preserve"> </w:t>
            </w:r>
            <w:proofErr w:type="spellStart"/>
            <w:r w:rsidR="00F2620A" w:rsidRPr="00D90DD0">
              <w:rPr>
                <w:rFonts w:ascii="Arial" w:hAnsi="Arial" w:cs="Arial"/>
              </w:rPr>
              <w:t>efikasnosti</w:t>
            </w:r>
            <w:proofErr w:type="spellEnd"/>
          </w:p>
        </w:tc>
        <w:tc>
          <w:tcPr>
            <w:tcW w:w="1375" w:type="dxa"/>
            <w:vAlign w:val="center"/>
          </w:tcPr>
          <w:p w14:paraId="7C688167" w14:textId="77777777" w:rsidR="00F2620A" w:rsidRPr="00D90DD0" w:rsidRDefault="00F2620A" w:rsidP="00DC7002">
            <w:pPr>
              <w:spacing w:after="0" w:line="240" w:lineRule="auto"/>
              <w:jc w:val="center"/>
              <w:rPr>
                <w:rFonts w:ascii="Arial" w:hAnsi="Arial" w:cs="Arial"/>
              </w:rPr>
            </w:pPr>
          </w:p>
        </w:tc>
      </w:tr>
      <w:tr w:rsidR="00D90DD0" w:rsidRPr="00D90DD0" w14:paraId="582701A3" w14:textId="77777777" w:rsidTr="00933D38">
        <w:tc>
          <w:tcPr>
            <w:tcW w:w="9039" w:type="dxa"/>
          </w:tcPr>
          <w:p w14:paraId="41DB5A79" w14:textId="77777777" w:rsidR="00F2620A" w:rsidRPr="00D90DD0" w:rsidRDefault="00F2620A" w:rsidP="00C01968">
            <w:pPr>
              <w:spacing w:after="0" w:line="240" w:lineRule="auto"/>
              <w:jc w:val="both"/>
              <w:rPr>
                <w:rFonts w:ascii="Arial" w:hAnsi="Arial" w:cs="Arial"/>
              </w:rPr>
            </w:pPr>
          </w:p>
        </w:tc>
        <w:tc>
          <w:tcPr>
            <w:tcW w:w="1375" w:type="dxa"/>
            <w:vAlign w:val="center"/>
          </w:tcPr>
          <w:p w14:paraId="172A9872" w14:textId="77777777" w:rsidR="00F2620A" w:rsidRPr="00D90DD0" w:rsidRDefault="00F2620A" w:rsidP="00D35018">
            <w:pPr>
              <w:spacing w:after="0" w:line="240" w:lineRule="auto"/>
              <w:jc w:val="center"/>
              <w:rPr>
                <w:rFonts w:ascii="Arial" w:hAnsi="Arial" w:cs="Arial"/>
              </w:rPr>
            </w:pPr>
          </w:p>
        </w:tc>
      </w:tr>
      <w:tr w:rsidR="00D90DD0" w:rsidRPr="00D90DD0" w14:paraId="14898229" w14:textId="77777777" w:rsidTr="00933D38">
        <w:tc>
          <w:tcPr>
            <w:tcW w:w="9039" w:type="dxa"/>
          </w:tcPr>
          <w:p w14:paraId="6B76BB34" w14:textId="77777777" w:rsidR="00F2620A" w:rsidRPr="00D90DD0" w:rsidRDefault="00F2620A" w:rsidP="00C01968">
            <w:pPr>
              <w:spacing w:after="0" w:line="240" w:lineRule="auto"/>
              <w:jc w:val="both"/>
              <w:rPr>
                <w:rFonts w:ascii="Arial" w:hAnsi="Arial" w:cs="Arial"/>
                <w:lang w:val="pl-PL"/>
              </w:rPr>
            </w:pPr>
            <w:r w:rsidRPr="00D90DD0">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14:paraId="44F8B6CC" w14:textId="77777777" w:rsidR="00F2620A" w:rsidRPr="00D90DD0" w:rsidRDefault="00F2620A" w:rsidP="00DC7002">
            <w:pPr>
              <w:spacing w:after="0" w:line="240" w:lineRule="auto"/>
              <w:jc w:val="center"/>
              <w:rPr>
                <w:rFonts w:ascii="Arial" w:hAnsi="Arial" w:cs="Arial"/>
              </w:rPr>
            </w:pPr>
          </w:p>
        </w:tc>
      </w:tr>
      <w:tr w:rsidR="00D90DD0" w:rsidRPr="00D90DD0" w14:paraId="70EB3055" w14:textId="77777777" w:rsidTr="00933D38">
        <w:tc>
          <w:tcPr>
            <w:tcW w:w="9039" w:type="dxa"/>
          </w:tcPr>
          <w:p w14:paraId="7A530E65" w14:textId="77777777" w:rsidR="00F2620A" w:rsidRPr="00D90DD0" w:rsidRDefault="00F2620A" w:rsidP="00C01968">
            <w:pPr>
              <w:spacing w:after="0" w:line="240" w:lineRule="auto"/>
              <w:jc w:val="both"/>
              <w:rPr>
                <w:rFonts w:ascii="Arial" w:hAnsi="Arial" w:cs="Arial"/>
              </w:rPr>
            </w:pPr>
          </w:p>
        </w:tc>
        <w:tc>
          <w:tcPr>
            <w:tcW w:w="1375" w:type="dxa"/>
            <w:vAlign w:val="center"/>
          </w:tcPr>
          <w:p w14:paraId="5F5C3F09" w14:textId="77777777" w:rsidR="00F2620A" w:rsidRPr="00D90DD0" w:rsidRDefault="00F2620A" w:rsidP="00D35018">
            <w:pPr>
              <w:spacing w:after="0" w:line="240" w:lineRule="auto"/>
              <w:jc w:val="center"/>
              <w:rPr>
                <w:rFonts w:ascii="Arial" w:hAnsi="Arial" w:cs="Arial"/>
              </w:rPr>
            </w:pPr>
          </w:p>
        </w:tc>
      </w:tr>
      <w:tr w:rsidR="00D90DD0" w:rsidRPr="00D90DD0" w14:paraId="3F74311E" w14:textId="77777777" w:rsidTr="00933D38">
        <w:tc>
          <w:tcPr>
            <w:tcW w:w="9039" w:type="dxa"/>
          </w:tcPr>
          <w:p w14:paraId="09AA1495"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8.</w:t>
            </w:r>
            <w:r w:rsidR="00F2620A" w:rsidRPr="00D90DD0">
              <w:rPr>
                <w:rFonts w:ascii="Arial" w:hAnsi="Arial" w:cs="Arial"/>
                <w:lang w:val="pl-PL"/>
              </w:rPr>
              <w:t>Minimalni – početni iznos koncesione naknade</w:t>
            </w:r>
          </w:p>
        </w:tc>
        <w:tc>
          <w:tcPr>
            <w:tcW w:w="1375" w:type="dxa"/>
            <w:vAlign w:val="center"/>
          </w:tcPr>
          <w:p w14:paraId="5CE45A97" w14:textId="77777777" w:rsidR="00F2620A" w:rsidRPr="00D90DD0" w:rsidRDefault="00F2620A" w:rsidP="00DC7002">
            <w:pPr>
              <w:spacing w:after="0" w:line="240" w:lineRule="auto"/>
              <w:jc w:val="center"/>
              <w:rPr>
                <w:rFonts w:ascii="Arial" w:hAnsi="Arial" w:cs="Arial"/>
              </w:rPr>
            </w:pPr>
          </w:p>
        </w:tc>
      </w:tr>
      <w:tr w:rsidR="00D90DD0" w:rsidRPr="00D90DD0" w14:paraId="47A9A70A" w14:textId="77777777" w:rsidTr="00933D38">
        <w:tc>
          <w:tcPr>
            <w:tcW w:w="9039" w:type="dxa"/>
          </w:tcPr>
          <w:p w14:paraId="678D12B4" w14:textId="77777777" w:rsidR="00F2620A" w:rsidRPr="00D90DD0" w:rsidRDefault="00F2620A" w:rsidP="00C01968">
            <w:pPr>
              <w:spacing w:after="0" w:line="240" w:lineRule="auto"/>
              <w:jc w:val="both"/>
              <w:rPr>
                <w:rFonts w:ascii="Arial" w:hAnsi="Arial" w:cs="Arial"/>
              </w:rPr>
            </w:pPr>
          </w:p>
        </w:tc>
        <w:tc>
          <w:tcPr>
            <w:tcW w:w="1375" w:type="dxa"/>
            <w:vAlign w:val="center"/>
          </w:tcPr>
          <w:p w14:paraId="2A13762F" w14:textId="77777777" w:rsidR="00F2620A" w:rsidRPr="00D90DD0" w:rsidRDefault="00F2620A" w:rsidP="00D35018">
            <w:pPr>
              <w:spacing w:after="0" w:line="240" w:lineRule="auto"/>
              <w:jc w:val="center"/>
              <w:rPr>
                <w:rFonts w:ascii="Arial" w:hAnsi="Arial" w:cs="Arial"/>
              </w:rPr>
            </w:pPr>
          </w:p>
        </w:tc>
      </w:tr>
      <w:tr w:rsidR="00D90DD0" w:rsidRPr="00D90DD0" w14:paraId="30BE4EBE" w14:textId="77777777" w:rsidTr="00933D38">
        <w:tc>
          <w:tcPr>
            <w:tcW w:w="9039" w:type="dxa"/>
          </w:tcPr>
          <w:p w14:paraId="527A0CCA"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9.</w:t>
            </w:r>
            <w:r w:rsidR="00F2620A" w:rsidRPr="00D90DD0">
              <w:rPr>
                <w:rFonts w:ascii="Arial" w:hAnsi="Arial" w:cs="Arial"/>
                <w:lang w:val="pl-PL"/>
              </w:rPr>
              <w:t>Kriterijumi za izbor najpovoljnije ponude</w:t>
            </w:r>
          </w:p>
        </w:tc>
        <w:tc>
          <w:tcPr>
            <w:tcW w:w="1375" w:type="dxa"/>
            <w:vAlign w:val="center"/>
          </w:tcPr>
          <w:p w14:paraId="2F497946" w14:textId="77777777" w:rsidR="00F2620A" w:rsidRPr="00D90DD0" w:rsidRDefault="00F2620A" w:rsidP="00D35018">
            <w:pPr>
              <w:spacing w:after="0" w:line="240" w:lineRule="auto"/>
              <w:jc w:val="center"/>
              <w:rPr>
                <w:rFonts w:ascii="Arial" w:hAnsi="Arial" w:cs="Arial"/>
              </w:rPr>
            </w:pPr>
          </w:p>
        </w:tc>
      </w:tr>
      <w:tr w:rsidR="00D90DD0" w:rsidRPr="00D90DD0" w14:paraId="7B2FF7A3" w14:textId="77777777" w:rsidTr="00933D38">
        <w:tc>
          <w:tcPr>
            <w:tcW w:w="9039" w:type="dxa"/>
          </w:tcPr>
          <w:p w14:paraId="0FDFA079" w14:textId="77777777" w:rsidR="00F2620A" w:rsidRPr="00D90DD0" w:rsidRDefault="00F2620A" w:rsidP="00C01968">
            <w:pPr>
              <w:spacing w:after="0" w:line="240" w:lineRule="auto"/>
              <w:jc w:val="both"/>
              <w:rPr>
                <w:rFonts w:ascii="Arial" w:hAnsi="Arial" w:cs="Arial"/>
              </w:rPr>
            </w:pPr>
          </w:p>
        </w:tc>
        <w:tc>
          <w:tcPr>
            <w:tcW w:w="1375" w:type="dxa"/>
            <w:vAlign w:val="center"/>
          </w:tcPr>
          <w:p w14:paraId="111C0672" w14:textId="77777777" w:rsidR="00F2620A" w:rsidRPr="00D90DD0" w:rsidRDefault="00F2620A" w:rsidP="00D35018">
            <w:pPr>
              <w:spacing w:after="0" w:line="240" w:lineRule="auto"/>
              <w:jc w:val="center"/>
              <w:rPr>
                <w:rFonts w:ascii="Arial" w:hAnsi="Arial" w:cs="Arial"/>
              </w:rPr>
            </w:pPr>
          </w:p>
        </w:tc>
      </w:tr>
      <w:tr w:rsidR="00D90DD0" w:rsidRPr="00D90DD0" w14:paraId="05E65029" w14:textId="77777777" w:rsidTr="00933D38">
        <w:tc>
          <w:tcPr>
            <w:tcW w:w="9039" w:type="dxa"/>
          </w:tcPr>
          <w:p w14:paraId="7A3C1934"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10.</w:t>
            </w:r>
            <w:r w:rsidR="00F2620A" w:rsidRPr="00D90DD0">
              <w:rPr>
                <w:rFonts w:ascii="Arial" w:hAnsi="Arial" w:cs="Arial"/>
                <w:lang w:val="pl-PL"/>
              </w:rPr>
              <w:t>Spisak potrebne tehničke dokumentacije sa uslovima za njenu izradu, odobrenja, saglasnosti i mišljenja za obavljanje koncesione djelatnosti</w:t>
            </w:r>
          </w:p>
        </w:tc>
        <w:tc>
          <w:tcPr>
            <w:tcW w:w="1375" w:type="dxa"/>
            <w:vAlign w:val="center"/>
          </w:tcPr>
          <w:p w14:paraId="6E9FDCCB" w14:textId="77777777" w:rsidR="00F2620A" w:rsidRPr="00D90DD0" w:rsidRDefault="00F2620A" w:rsidP="00DC7002">
            <w:pPr>
              <w:spacing w:after="0" w:line="240" w:lineRule="auto"/>
              <w:jc w:val="center"/>
              <w:rPr>
                <w:rFonts w:ascii="Arial" w:hAnsi="Arial" w:cs="Arial"/>
              </w:rPr>
            </w:pPr>
          </w:p>
        </w:tc>
      </w:tr>
      <w:tr w:rsidR="00D90DD0" w:rsidRPr="00D90DD0" w14:paraId="60F1A04C" w14:textId="77777777" w:rsidTr="00933D38">
        <w:tc>
          <w:tcPr>
            <w:tcW w:w="9039" w:type="dxa"/>
          </w:tcPr>
          <w:p w14:paraId="6F9DE479" w14:textId="77777777" w:rsidR="00F2620A" w:rsidRPr="00D90DD0" w:rsidRDefault="00F2620A" w:rsidP="00C01968">
            <w:pPr>
              <w:spacing w:after="0" w:line="240" w:lineRule="auto"/>
              <w:jc w:val="both"/>
              <w:rPr>
                <w:rFonts w:ascii="Arial" w:hAnsi="Arial" w:cs="Arial"/>
              </w:rPr>
            </w:pPr>
          </w:p>
        </w:tc>
        <w:tc>
          <w:tcPr>
            <w:tcW w:w="1375" w:type="dxa"/>
            <w:vAlign w:val="center"/>
          </w:tcPr>
          <w:p w14:paraId="1752DCE9" w14:textId="77777777" w:rsidR="00F2620A" w:rsidRPr="00D90DD0" w:rsidRDefault="00F2620A" w:rsidP="00D35018">
            <w:pPr>
              <w:spacing w:after="0" w:line="240" w:lineRule="auto"/>
              <w:jc w:val="center"/>
              <w:rPr>
                <w:rFonts w:ascii="Arial" w:hAnsi="Arial" w:cs="Arial"/>
              </w:rPr>
            </w:pPr>
          </w:p>
        </w:tc>
      </w:tr>
      <w:tr w:rsidR="00D90DD0" w:rsidRPr="00D90DD0" w14:paraId="0A96E23A" w14:textId="77777777" w:rsidTr="00933D38">
        <w:tc>
          <w:tcPr>
            <w:tcW w:w="9039" w:type="dxa"/>
          </w:tcPr>
          <w:p w14:paraId="309F72A8"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11.</w:t>
            </w:r>
            <w:r w:rsidR="00F2620A" w:rsidRPr="00D90DD0">
              <w:rPr>
                <w:rFonts w:ascii="Arial" w:hAnsi="Arial" w:cs="Arial"/>
                <w:lang w:val="pl-PL"/>
              </w:rPr>
              <w:t xml:space="preserve">Hronologija izrade tehničke dokumentacije i pribavljanje odobrenja i saglasnosti za izvođenje rudarskih radova </w:t>
            </w:r>
          </w:p>
        </w:tc>
        <w:tc>
          <w:tcPr>
            <w:tcW w:w="1375" w:type="dxa"/>
            <w:vAlign w:val="center"/>
          </w:tcPr>
          <w:p w14:paraId="6FFE51D9" w14:textId="77777777" w:rsidR="00F2620A" w:rsidRPr="00D90DD0" w:rsidRDefault="00F2620A" w:rsidP="00DC7002">
            <w:pPr>
              <w:spacing w:after="0" w:line="240" w:lineRule="auto"/>
              <w:jc w:val="center"/>
              <w:rPr>
                <w:rFonts w:ascii="Arial" w:hAnsi="Arial" w:cs="Arial"/>
              </w:rPr>
            </w:pPr>
          </w:p>
        </w:tc>
      </w:tr>
      <w:tr w:rsidR="00D90DD0" w:rsidRPr="00D90DD0" w14:paraId="29BBE2FE" w14:textId="77777777" w:rsidTr="00933D38">
        <w:tc>
          <w:tcPr>
            <w:tcW w:w="9039" w:type="dxa"/>
          </w:tcPr>
          <w:p w14:paraId="5971903A" w14:textId="77777777" w:rsidR="00F2620A" w:rsidRPr="00D90DD0" w:rsidRDefault="00F2620A" w:rsidP="00C01968">
            <w:pPr>
              <w:spacing w:after="0" w:line="240" w:lineRule="auto"/>
              <w:jc w:val="both"/>
              <w:rPr>
                <w:rFonts w:ascii="Arial" w:hAnsi="Arial" w:cs="Arial"/>
              </w:rPr>
            </w:pPr>
          </w:p>
        </w:tc>
        <w:tc>
          <w:tcPr>
            <w:tcW w:w="1375" w:type="dxa"/>
            <w:vAlign w:val="center"/>
          </w:tcPr>
          <w:p w14:paraId="74B6F402" w14:textId="77777777" w:rsidR="00F2620A" w:rsidRPr="00D90DD0" w:rsidRDefault="00F2620A" w:rsidP="00D35018">
            <w:pPr>
              <w:spacing w:after="0" w:line="240" w:lineRule="auto"/>
              <w:jc w:val="center"/>
              <w:rPr>
                <w:rFonts w:ascii="Arial" w:hAnsi="Arial" w:cs="Arial"/>
              </w:rPr>
            </w:pPr>
          </w:p>
        </w:tc>
      </w:tr>
      <w:tr w:rsidR="00D90DD0" w:rsidRPr="00D90DD0" w14:paraId="4011046D" w14:textId="77777777" w:rsidTr="00933D38">
        <w:tc>
          <w:tcPr>
            <w:tcW w:w="9039" w:type="dxa"/>
          </w:tcPr>
          <w:p w14:paraId="28000444"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12.</w:t>
            </w:r>
            <w:r w:rsidR="00F2620A" w:rsidRPr="00D90DD0">
              <w:rPr>
                <w:rFonts w:ascii="Arial" w:hAnsi="Arial" w:cs="Arial"/>
                <w:lang w:val="pl-PL"/>
              </w:rPr>
              <w:t>Osnovni elementi tenderske dokumentacije (oglas, dokumentacija vezana za ponudu)</w:t>
            </w:r>
          </w:p>
        </w:tc>
        <w:tc>
          <w:tcPr>
            <w:tcW w:w="1375" w:type="dxa"/>
            <w:vAlign w:val="center"/>
          </w:tcPr>
          <w:p w14:paraId="23B05DF3" w14:textId="77777777" w:rsidR="00F2620A" w:rsidRPr="00D90DD0" w:rsidRDefault="00F2620A" w:rsidP="00DC7002">
            <w:pPr>
              <w:spacing w:after="0" w:line="240" w:lineRule="auto"/>
              <w:jc w:val="center"/>
              <w:rPr>
                <w:rFonts w:ascii="Arial" w:hAnsi="Arial" w:cs="Arial"/>
              </w:rPr>
            </w:pPr>
          </w:p>
        </w:tc>
      </w:tr>
      <w:tr w:rsidR="00D90DD0" w:rsidRPr="00D90DD0" w14:paraId="21E795AB" w14:textId="77777777" w:rsidTr="00933D38">
        <w:tc>
          <w:tcPr>
            <w:tcW w:w="9039" w:type="dxa"/>
          </w:tcPr>
          <w:p w14:paraId="67E39892" w14:textId="77777777" w:rsidR="00F2620A" w:rsidRPr="00D90DD0" w:rsidRDefault="00F2620A" w:rsidP="00C01968">
            <w:pPr>
              <w:spacing w:after="0" w:line="240" w:lineRule="auto"/>
              <w:jc w:val="both"/>
              <w:rPr>
                <w:rFonts w:ascii="Arial" w:hAnsi="Arial" w:cs="Arial"/>
              </w:rPr>
            </w:pPr>
          </w:p>
        </w:tc>
        <w:tc>
          <w:tcPr>
            <w:tcW w:w="1375" w:type="dxa"/>
            <w:vAlign w:val="center"/>
          </w:tcPr>
          <w:p w14:paraId="2161041D" w14:textId="77777777" w:rsidR="00F2620A" w:rsidRPr="00D90DD0" w:rsidRDefault="00F2620A" w:rsidP="00D35018">
            <w:pPr>
              <w:spacing w:after="0" w:line="240" w:lineRule="auto"/>
              <w:jc w:val="center"/>
              <w:rPr>
                <w:rFonts w:ascii="Arial" w:hAnsi="Arial" w:cs="Arial"/>
              </w:rPr>
            </w:pPr>
          </w:p>
        </w:tc>
      </w:tr>
      <w:tr w:rsidR="00D90DD0" w:rsidRPr="00D90DD0" w14:paraId="3B549E42" w14:textId="77777777" w:rsidTr="00933D38">
        <w:tc>
          <w:tcPr>
            <w:tcW w:w="9039" w:type="dxa"/>
          </w:tcPr>
          <w:p w14:paraId="4C657F63"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13.</w:t>
            </w:r>
            <w:r w:rsidR="00F2620A" w:rsidRPr="00D90DD0">
              <w:rPr>
                <w:rFonts w:ascii="Arial" w:hAnsi="Arial" w:cs="Arial"/>
                <w:lang w:val="pl-PL"/>
              </w:rPr>
              <w:t>Spisak propisa koji se primjenjuje u postupku davanja koncesije i u vršenju koncesione djelatnosti</w:t>
            </w:r>
          </w:p>
        </w:tc>
        <w:tc>
          <w:tcPr>
            <w:tcW w:w="1375" w:type="dxa"/>
            <w:vAlign w:val="center"/>
          </w:tcPr>
          <w:p w14:paraId="6CD4D0A1" w14:textId="77777777" w:rsidR="00F2620A" w:rsidRPr="00D90DD0" w:rsidRDefault="00F2620A" w:rsidP="00D35018">
            <w:pPr>
              <w:spacing w:after="0" w:line="240" w:lineRule="auto"/>
              <w:jc w:val="center"/>
              <w:rPr>
                <w:rFonts w:ascii="Arial" w:hAnsi="Arial" w:cs="Arial"/>
                <w:lang w:val="pl-PL"/>
              </w:rPr>
            </w:pPr>
          </w:p>
        </w:tc>
      </w:tr>
      <w:tr w:rsidR="00F2620A" w:rsidRPr="00D90DD0" w14:paraId="59B34F11" w14:textId="77777777" w:rsidTr="00933D38">
        <w:tc>
          <w:tcPr>
            <w:tcW w:w="9039" w:type="dxa"/>
          </w:tcPr>
          <w:p w14:paraId="384827DD" w14:textId="77777777" w:rsidR="00F2620A" w:rsidRPr="00D90DD0" w:rsidRDefault="00F2620A" w:rsidP="00D35018">
            <w:pPr>
              <w:spacing w:after="0" w:line="240" w:lineRule="auto"/>
              <w:jc w:val="both"/>
              <w:rPr>
                <w:rFonts w:ascii="Arial" w:hAnsi="Arial" w:cs="Arial"/>
                <w:lang w:val="pl-PL"/>
              </w:rPr>
            </w:pPr>
          </w:p>
        </w:tc>
        <w:tc>
          <w:tcPr>
            <w:tcW w:w="1375" w:type="dxa"/>
            <w:vAlign w:val="center"/>
          </w:tcPr>
          <w:p w14:paraId="432E139D" w14:textId="77777777" w:rsidR="00F2620A" w:rsidRPr="00D90DD0" w:rsidRDefault="00F2620A" w:rsidP="00D35018">
            <w:pPr>
              <w:spacing w:after="0" w:line="240" w:lineRule="auto"/>
              <w:jc w:val="center"/>
              <w:rPr>
                <w:rFonts w:ascii="Arial" w:hAnsi="Arial" w:cs="Arial"/>
                <w:lang w:val="pl-PL"/>
              </w:rPr>
            </w:pPr>
          </w:p>
        </w:tc>
      </w:tr>
    </w:tbl>
    <w:p w14:paraId="4EED21A2" w14:textId="77777777" w:rsidR="003E777D" w:rsidRPr="00D90DD0" w:rsidRDefault="003E777D" w:rsidP="00C21E4F">
      <w:pPr>
        <w:pStyle w:val="Heading1"/>
        <w:numPr>
          <w:ilvl w:val="0"/>
          <w:numId w:val="0"/>
        </w:numPr>
        <w:ind w:left="432" w:hanging="432"/>
        <w:rPr>
          <w:rFonts w:ascii="Arial" w:hAnsi="Arial" w:cs="Arial"/>
          <w:sz w:val="22"/>
          <w:szCs w:val="22"/>
        </w:rPr>
      </w:pPr>
    </w:p>
    <w:p w14:paraId="7A301140" w14:textId="77777777" w:rsidR="003E777D" w:rsidRPr="00D90DD0" w:rsidRDefault="003E777D" w:rsidP="00D35018">
      <w:pPr>
        <w:spacing w:line="240" w:lineRule="auto"/>
        <w:rPr>
          <w:rFonts w:ascii="Arial" w:hAnsi="Arial" w:cs="Arial"/>
          <w:lang w:val="pl-PL"/>
        </w:rPr>
      </w:pPr>
    </w:p>
    <w:p w14:paraId="2112B671" w14:textId="77777777" w:rsidR="003E777D" w:rsidRPr="00D90DD0" w:rsidRDefault="003E777D" w:rsidP="00D35018">
      <w:pPr>
        <w:spacing w:line="240" w:lineRule="auto"/>
        <w:rPr>
          <w:rFonts w:ascii="Arial" w:hAnsi="Arial" w:cs="Arial"/>
          <w:lang w:val="pl-PL"/>
        </w:rPr>
      </w:pPr>
    </w:p>
    <w:p w14:paraId="65EDDFFF" w14:textId="77777777" w:rsidR="003E777D" w:rsidRPr="00D90DD0" w:rsidRDefault="003E777D" w:rsidP="00D35018">
      <w:pPr>
        <w:spacing w:line="240" w:lineRule="auto"/>
        <w:rPr>
          <w:rFonts w:ascii="Arial" w:hAnsi="Arial" w:cs="Arial"/>
          <w:lang w:val="pl-PL"/>
        </w:rPr>
      </w:pPr>
    </w:p>
    <w:p w14:paraId="71B71665" w14:textId="77777777" w:rsidR="003E777D" w:rsidRPr="00D90DD0" w:rsidRDefault="003E777D" w:rsidP="00D35018">
      <w:pPr>
        <w:spacing w:line="240" w:lineRule="auto"/>
        <w:rPr>
          <w:rFonts w:ascii="Arial" w:hAnsi="Arial" w:cs="Arial"/>
          <w:lang w:val="pl-PL"/>
        </w:rPr>
      </w:pPr>
    </w:p>
    <w:p w14:paraId="17E31BF4" w14:textId="77777777" w:rsidR="003E777D" w:rsidRPr="00D90DD0" w:rsidRDefault="003E777D" w:rsidP="00D35018">
      <w:pPr>
        <w:spacing w:line="240" w:lineRule="auto"/>
        <w:rPr>
          <w:rFonts w:ascii="Arial" w:hAnsi="Arial" w:cs="Arial"/>
          <w:lang w:val="pl-PL"/>
        </w:rPr>
      </w:pPr>
    </w:p>
    <w:p w14:paraId="7EB40B78" w14:textId="77777777" w:rsidR="003E777D" w:rsidRPr="00D90DD0" w:rsidRDefault="003E777D" w:rsidP="00D35018">
      <w:pPr>
        <w:spacing w:line="240" w:lineRule="auto"/>
        <w:rPr>
          <w:rFonts w:ascii="Arial" w:hAnsi="Arial" w:cs="Arial"/>
          <w:lang w:val="pl-PL"/>
        </w:rPr>
      </w:pPr>
    </w:p>
    <w:p w14:paraId="5C2904C3" w14:textId="77777777" w:rsidR="003E777D" w:rsidRPr="00D90DD0" w:rsidRDefault="003E777D" w:rsidP="00D35018">
      <w:pPr>
        <w:spacing w:line="240" w:lineRule="auto"/>
        <w:rPr>
          <w:rFonts w:ascii="Arial" w:hAnsi="Arial" w:cs="Arial"/>
          <w:lang w:val="pl-PL"/>
        </w:rPr>
      </w:pPr>
    </w:p>
    <w:p w14:paraId="2CA88495" w14:textId="77777777" w:rsidR="00D35018" w:rsidRPr="00D90DD0" w:rsidRDefault="00D35018" w:rsidP="00D35018">
      <w:pPr>
        <w:spacing w:line="240" w:lineRule="auto"/>
        <w:rPr>
          <w:rFonts w:ascii="Arial" w:hAnsi="Arial" w:cs="Arial"/>
          <w:lang w:val="pl-PL"/>
        </w:rPr>
      </w:pPr>
    </w:p>
    <w:p w14:paraId="57F31681" w14:textId="77777777" w:rsidR="002A27F9" w:rsidRPr="00D90DD0" w:rsidRDefault="002A27F9" w:rsidP="00D35018">
      <w:pPr>
        <w:spacing w:line="240" w:lineRule="auto"/>
        <w:rPr>
          <w:rFonts w:ascii="Arial" w:hAnsi="Arial" w:cs="Arial"/>
          <w:lang w:val="pl-PL"/>
        </w:rPr>
      </w:pPr>
    </w:p>
    <w:p w14:paraId="23B32C8E" w14:textId="77777777" w:rsidR="002305FB" w:rsidRPr="00D90DD0" w:rsidRDefault="002305FB" w:rsidP="00D35018">
      <w:pPr>
        <w:spacing w:line="240" w:lineRule="auto"/>
        <w:rPr>
          <w:rFonts w:ascii="Arial" w:hAnsi="Arial" w:cs="Arial"/>
          <w:lang w:val="pl-PL"/>
        </w:rPr>
      </w:pPr>
    </w:p>
    <w:p w14:paraId="2BC10753" w14:textId="77777777" w:rsidR="003E777D" w:rsidRPr="00D90DD0" w:rsidRDefault="003E777D" w:rsidP="00D35018">
      <w:pPr>
        <w:spacing w:after="0" w:line="240" w:lineRule="auto"/>
        <w:jc w:val="both"/>
        <w:rPr>
          <w:rFonts w:ascii="Arial" w:hAnsi="Arial" w:cs="Arial"/>
          <w:lang w:val="sr-Latn-CS"/>
        </w:rPr>
      </w:pPr>
    </w:p>
    <w:p w14:paraId="2742B66C" w14:textId="77777777" w:rsidR="00744584" w:rsidRPr="00D90DD0" w:rsidRDefault="00592620" w:rsidP="00D35018">
      <w:pPr>
        <w:spacing w:after="0" w:line="240" w:lineRule="auto"/>
        <w:jc w:val="both"/>
        <w:rPr>
          <w:rFonts w:ascii="Arial" w:hAnsi="Arial" w:cs="Arial"/>
          <w:b/>
          <w:lang w:val="sr-Latn-CS"/>
        </w:rPr>
      </w:pPr>
      <w:r w:rsidRPr="00D90DD0">
        <w:rPr>
          <w:rFonts w:ascii="Arial" w:hAnsi="Arial" w:cs="Arial"/>
          <w:b/>
        </w:rPr>
        <w:lastRenderedPageBreak/>
        <w:t>UVOD</w:t>
      </w:r>
      <w:bookmarkEnd w:id="0"/>
      <w:bookmarkEnd w:id="1"/>
      <w:bookmarkEnd w:id="2"/>
      <w:bookmarkEnd w:id="3"/>
    </w:p>
    <w:p w14:paraId="455D1AB6" w14:textId="77777777" w:rsidR="008D636E" w:rsidRPr="00D90DD0" w:rsidRDefault="008D636E" w:rsidP="00D35018">
      <w:pPr>
        <w:spacing w:after="0" w:line="240" w:lineRule="auto"/>
        <w:jc w:val="both"/>
        <w:rPr>
          <w:rFonts w:ascii="Arial" w:hAnsi="Arial" w:cs="Arial"/>
          <w:lang w:val="sr-Latn-CS"/>
        </w:rPr>
      </w:pPr>
    </w:p>
    <w:p w14:paraId="1FD68AEA" w14:textId="29BF0F4B" w:rsidR="00515AD3" w:rsidRPr="00D90DD0" w:rsidRDefault="00515AD3" w:rsidP="00515AD3">
      <w:pPr>
        <w:spacing w:after="0" w:line="240" w:lineRule="auto"/>
        <w:jc w:val="both"/>
        <w:rPr>
          <w:rFonts w:ascii="Arial" w:hAnsi="Arial" w:cs="Arial"/>
          <w:lang w:val="sr-Latn-CS"/>
        </w:rPr>
      </w:pPr>
      <w:r w:rsidRPr="00D90DD0">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D90DD0">
        <w:rPr>
          <w:rFonts w:ascii="Arial" w:hAnsi="Arial" w:cs="Arial"/>
          <w:lang w:val="sr-Latn-CS"/>
        </w:rPr>
        <w:t xml:space="preserve">davanje prava na detaljna geološka istraživanja i eksploataciju tehničko-građevinskog kamena lokaliteta „Varišta-Velja glava”, Opština Herceg Novi. </w:t>
      </w:r>
    </w:p>
    <w:p w14:paraId="049C01D6" w14:textId="77777777" w:rsidR="003B7A63" w:rsidRPr="00D90DD0" w:rsidRDefault="003B7A63" w:rsidP="00D35018">
      <w:pPr>
        <w:spacing w:after="0" w:line="240" w:lineRule="auto"/>
        <w:jc w:val="both"/>
        <w:rPr>
          <w:rFonts w:ascii="Arial" w:hAnsi="Arial" w:cs="Arial"/>
          <w:lang w:val="sr-Latn-CS"/>
        </w:rPr>
      </w:pPr>
    </w:p>
    <w:p w14:paraId="6FFF2583" w14:textId="77777777" w:rsidR="00744584" w:rsidRPr="00D90DD0" w:rsidRDefault="00744584" w:rsidP="00FE7737">
      <w:pPr>
        <w:spacing w:after="0" w:line="240" w:lineRule="auto"/>
        <w:jc w:val="both"/>
        <w:rPr>
          <w:rFonts w:ascii="Arial" w:hAnsi="Arial" w:cs="Arial"/>
          <w:lang w:val="sr-Latn-CS"/>
        </w:rPr>
      </w:pPr>
      <w:r w:rsidRPr="00D90DD0">
        <w:rPr>
          <w:rFonts w:ascii="Arial" w:hAnsi="Arial" w:cs="Arial"/>
          <w:lang w:val="sr-Latn-CS"/>
        </w:rPr>
        <w:t xml:space="preserve">Cilj izrade Koncesionog akta je pokretanje postupka javnog nadmetanja za izbor najpovoljnije ponude za dodjelu Ugovora o koncesiji za </w:t>
      </w:r>
      <w:r w:rsidR="006015B2" w:rsidRPr="00D90DD0">
        <w:rPr>
          <w:rFonts w:ascii="Arial" w:hAnsi="Arial" w:cs="Arial"/>
          <w:lang w:val="sr-Latn-CS"/>
        </w:rPr>
        <w:t xml:space="preserve">istraživanje i </w:t>
      </w:r>
      <w:r w:rsidRPr="00D90DD0">
        <w:rPr>
          <w:rFonts w:ascii="Arial" w:hAnsi="Arial" w:cs="Arial"/>
          <w:lang w:val="sr-Latn-CS"/>
        </w:rPr>
        <w:t>eksploataciju tehničko</w:t>
      </w:r>
      <w:r w:rsidR="005677F9" w:rsidRPr="00D90DD0">
        <w:rPr>
          <w:rFonts w:ascii="Arial" w:hAnsi="Arial" w:cs="Arial"/>
          <w:lang w:val="sr-Latn-CS"/>
        </w:rPr>
        <w:t>-građevinskog</w:t>
      </w:r>
      <w:r w:rsidR="004D63DD" w:rsidRPr="00D90DD0">
        <w:rPr>
          <w:rFonts w:ascii="Arial" w:hAnsi="Arial" w:cs="Arial"/>
          <w:lang w:val="sr-Latn-CS"/>
        </w:rPr>
        <w:t xml:space="preserve"> kamena na </w:t>
      </w:r>
      <w:r w:rsidR="006015B2" w:rsidRPr="00D90DD0">
        <w:rPr>
          <w:rFonts w:ascii="Arial" w:hAnsi="Arial" w:cs="Arial"/>
          <w:lang w:val="sr-Latn-CS"/>
        </w:rPr>
        <w:t>lokalitetu</w:t>
      </w:r>
      <w:r w:rsidR="004D63DD" w:rsidRPr="00D90DD0">
        <w:rPr>
          <w:rFonts w:ascii="Arial" w:hAnsi="Arial" w:cs="Arial"/>
          <w:lang w:val="sr-Latn-CS"/>
        </w:rPr>
        <w:t xml:space="preserve"> </w:t>
      </w:r>
      <w:r w:rsidR="00DB20CB" w:rsidRPr="00D90DD0">
        <w:rPr>
          <w:rFonts w:ascii="Arial" w:hAnsi="Arial" w:cs="Arial"/>
          <w:lang w:val="sr-Latn-CS"/>
        </w:rPr>
        <w:t>„Varišta-Velja glava”</w:t>
      </w:r>
      <w:r w:rsidR="004D63DD" w:rsidRPr="00D90DD0">
        <w:rPr>
          <w:rFonts w:ascii="Arial" w:hAnsi="Arial" w:cs="Arial"/>
          <w:lang w:val="sr-Latn-CS"/>
        </w:rPr>
        <w:t xml:space="preserve">, </w:t>
      </w:r>
      <w:r w:rsidR="00217462" w:rsidRPr="00D90DD0">
        <w:rPr>
          <w:rFonts w:ascii="Arial" w:hAnsi="Arial" w:cs="Arial"/>
          <w:lang w:val="sr-Latn-CS"/>
        </w:rPr>
        <w:t>Opština Herceg Novi</w:t>
      </w:r>
      <w:r w:rsidRPr="00D90DD0">
        <w:rPr>
          <w:rFonts w:ascii="Arial" w:hAnsi="Arial" w:cs="Arial"/>
          <w:lang w:val="sr-Latn-CS"/>
        </w:rPr>
        <w:t>.</w:t>
      </w:r>
    </w:p>
    <w:p w14:paraId="2A4F0A54" w14:textId="77777777" w:rsidR="00744584" w:rsidRPr="00D90DD0" w:rsidRDefault="00744584" w:rsidP="00FE7737">
      <w:pPr>
        <w:spacing w:after="0" w:line="240" w:lineRule="auto"/>
        <w:jc w:val="both"/>
        <w:rPr>
          <w:rFonts w:ascii="Arial" w:hAnsi="Arial" w:cs="Arial"/>
          <w:lang w:val="sr-Latn-CS"/>
        </w:rPr>
      </w:pPr>
    </w:p>
    <w:p w14:paraId="354BF62F" w14:textId="77777777" w:rsidR="00515AD3" w:rsidRPr="00D90DD0" w:rsidRDefault="00515AD3" w:rsidP="00515AD3">
      <w:pPr>
        <w:spacing w:after="0" w:line="240" w:lineRule="auto"/>
        <w:jc w:val="both"/>
        <w:rPr>
          <w:rFonts w:ascii="Arial" w:hAnsi="Arial" w:cs="Arial"/>
          <w:lang w:val="sr-Latn-CS"/>
        </w:rPr>
      </w:pPr>
      <w:r w:rsidRPr="00D90DD0">
        <w:rPr>
          <w:rFonts w:ascii="Arial" w:hAnsi="Arial" w:cs="Arial"/>
          <w:noProof/>
        </w:rPr>
        <w:t xml:space="preserve">Izrada Koncesionog akta izvršena je na osnovu </w:t>
      </w:r>
      <w:r w:rsidR="00094233" w:rsidRPr="00D90DD0">
        <w:rPr>
          <w:rFonts w:ascii="Arial" w:hAnsi="Arial" w:cs="Arial"/>
          <w:noProof/>
        </w:rPr>
        <w:t xml:space="preserve">godišnjeg </w:t>
      </w:r>
      <w:r w:rsidRPr="00D90DD0">
        <w:rPr>
          <w:rFonts w:ascii="Arial" w:hAnsi="Arial" w:cs="Arial"/>
          <w:noProof/>
        </w:rPr>
        <w:t xml:space="preserve">Plana davanja koncesija za detaljna geološka istraživanja i eksploataciju mineralnih sirovina za 2021. godinu, a u koju je uvršten i lokalitet </w:t>
      </w:r>
      <w:r w:rsidRPr="00D90DD0">
        <w:rPr>
          <w:rFonts w:ascii="Arial" w:hAnsi="Arial" w:cs="Arial"/>
          <w:lang w:val="sr-Latn-CS"/>
        </w:rPr>
        <w:t>tehničko-građevinskog kamena „Varišta-Velja glava”</w:t>
      </w:r>
      <w:r w:rsidRPr="00D90DD0">
        <w:rPr>
          <w:rFonts w:ascii="Arial" w:hAnsi="Arial" w:cs="Arial"/>
          <w:noProof/>
        </w:rPr>
        <w:t xml:space="preserve">, </w:t>
      </w:r>
      <w:r w:rsidRPr="00D90DD0">
        <w:rPr>
          <w:rFonts w:ascii="Arial" w:hAnsi="Arial" w:cs="Arial"/>
          <w:lang w:val="sr-Latn-CS"/>
        </w:rPr>
        <w:t>Opština Herceg Novi.</w:t>
      </w:r>
    </w:p>
    <w:p w14:paraId="3E302F5B" w14:textId="77777777" w:rsidR="00D35018" w:rsidRPr="00D90DD0" w:rsidRDefault="00D35018" w:rsidP="00FE7737">
      <w:pPr>
        <w:spacing w:after="0" w:line="240" w:lineRule="auto"/>
        <w:jc w:val="both"/>
        <w:rPr>
          <w:rFonts w:ascii="Arial" w:hAnsi="Arial" w:cs="Arial"/>
          <w:lang w:val="sr-Latn-CS"/>
        </w:rPr>
      </w:pPr>
    </w:p>
    <w:p w14:paraId="59959E6F" w14:textId="77777777" w:rsidR="00933D38" w:rsidRPr="00D90DD0" w:rsidRDefault="00933D38" w:rsidP="00933D38">
      <w:pPr>
        <w:spacing w:after="0" w:line="240" w:lineRule="auto"/>
        <w:jc w:val="both"/>
        <w:rPr>
          <w:rFonts w:ascii="Arial" w:hAnsi="Arial" w:cs="Arial"/>
        </w:rPr>
      </w:pPr>
      <w:r w:rsidRPr="00D90DD0">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D90DD0" w:rsidRDefault="00744584" w:rsidP="00D35018">
      <w:pPr>
        <w:spacing w:after="0" w:line="240" w:lineRule="auto"/>
        <w:jc w:val="both"/>
        <w:rPr>
          <w:rFonts w:ascii="Arial" w:hAnsi="Arial" w:cs="Arial"/>
          <w:lang w:val="sr-Latn-CS"/>
        </w:rPr>
      </w:pPr>
    </w:p>
    <w:p w14:paraId="03759541" w14:textId="77777777" w:rsidR="00933D38" w:rsidRPr="00D90DD0" w:rsidRDefault="00933D38" w:rsidP="00933D38">
      <w:pPr>
        <w:spacing w:after="0" w:line="240" w:lineRule="auto"/>
        <w:jc w:val="both"/>
        <w:rPr>
          <w:rFonts w:ascii="Arial" w:hAnsi="Arial" w:cs="Arial"/>
          <w:lang w:val="sr-Latn-CS"/>
        </w:rPr>
      </w:pPr>
      <w:r w:rsidRPr="00D90DD0">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D90DD0" w:rsidRDefault="00DF6748" w:rsidP="00D35018">
      <w:pPr>
        <w:spacing w:after="0" w:line="240" w:lineRule="auto"/>
        <w:jc w:val="both"/>
        <w:rPr>
          <w:rFonts w:ascii="Arial" w:hAnsi="Arial" w:cs="Arial"/>
          <w:lang w:val="sr-Latn-CS"/>
        </w:rPr>
      </w:pPr>
    </w:p>
    <w:p w14:paraId="75F7890E" w14:textId="77777777" w:rsidR="00DF6748" w:rsidRPr="00D90DD0" w:rsidRDefault="00744584" w:rsidP="002F1902">
      <w:pPr>
        <w:jc w:val="both"/>
        <w:rPr>
          <w:rFonts w:ascii="Arial" w:hAnsi="Arial" w:cs="Arial"/>
          <w:lang w:val="sr-Latn-CS"/>
        </w:rPr>
      </w:pPr>
      <w:r w:rsidRPr="00D90DD0">
        <w:rPr>
          <w:rFonts w:ascii="Arial" w:hAnsi="Arial" w:cs="Arial"/>
          <w:lang w:val="sr-Latn-CS"/>
        </w:rPr>
        <w:t>Nakon usvajanja Kon</w:t>
      </w:r>
      <w:r w:rsidR="00DF6748" w:rsidRPr="00D90DD0">
        <w:rPr>
          <w:rFonts w:ascii="Arial" w:hAnsi="Arial" w:cs="Arial"/>
          <w:lang w:val="sr-Latn-CS"/>
        </w:rPr>
        <w:t>cesionog akta od strane Vlade, M</w:t>
      </w:r>
      <w:r w:rsidRPr="00D90DD0">
        <w:rPr>
          <w:rFonts w:ascii="Arial" w:hAnsi="Arial" w:cs="Arial"/>
          <w:lang w:val="sr-Latn-CS"/>
        </w:rPr>
        <w:t xml:space="preserve">inistarstvo objavljuje Javni oglas za davanje koncesije za </w:t>
      </w:r>
      <w:r w:rsidR="00557B10" w:rsidRPr="00D90DD0">
        <w:rPr>
          <w:rFonts w:ascii="Arial" w:hAnsi="Arial" w:cs="Arial"/>
          <w:lang w:val="sr-Latn-CS"/>
        </w:rPr>
        <w:t xml:space="preserve">detaljna geološka istraživanja i </w:t>
      </w:r>
      <w:r w:rsidRPr="00D90DD0">
        <w:rPr>
          <w:rFonts w:ascii="Arial" w:hAnsi="Arial" w:cs="Arial"/>
          <w:lang w:val="sr-Latn-CS"/>
        </w:rPr>
        <w:t>eksploataciju mineralne sirovine tehničko</w:t>
      </w:r>
      <w:r w:rsidR="00DB58E7" w:rsidRPr="00D90DD0">
        <w:rPr>
          <w:rFonts w:ascii="Arial" w:hAnsi="Arial" w:cs="Arial"/>
          <w:lang w:val="sr-Latn-CS"/>
        </w:rPr>
        <w:t xml:space="preserve">-građevinskog kamena na </w:t>
      </w:r>
      <w:r w:rsidR="003B7A63" w:rsidRPr="00D90DD0">
        <w:rPr>
          <w:rFonts w:ascii="Arial" w:hAnsi="Arial" w:cs="Arial"/>
          <w:lang w:val="sr-Latn-CS"/>
        </w:rPr>
        <w:t xml:space="preserve">lokalitetu tehničko-građevinskog kamena </w:t>
      </w:r>
      <w:r w:rsidR="002F1902" w:rsidRPr="00D90DD0">
        <w:rPr>
          <w:rFonts w:ascii="Arial" w:hAnsi="Arial" w:cs="Arial"/>
          <w:lang w:val="sr-Latn-CS"/>
        </w:rPr>
        <w:t>„Varišta-Velja glava”</w:t>
      </w:r>
      <w:r w:rsidR="003B7A63" w:rsidRPr="00D90DD0">
        <w:rPr>
          <w:rFonts w:ascii="Arial" w:hAnsi="Arial" w:cs="Arial"/>
          <w:lang w:val="sr-Latn-CS"/>
        </w:rPr>
        <w:t xml:space="preserve">, </w:t>
      </w:r>
      <w:r w:rsidR="00217462" w:rsidRPr="00D90DD0">
        <w:rPr>
          <w:rFonts w:ascii="Arial" w:hAnsi="Arial" w:cs="Arial"/>
          <w:lang w:val="sr-Latn-CS"/>
        </w:rPr>
        <w:t>Opština Herceg Novi</w:t>
      </w:r>
      <w:r w:rsidR="00447714" w:rsidRPr="00D90DD0">
        <w:rPr>
          <w:rFonts w:ascii="Arial" w:hAnsi="Arial" w:cs="Arial"/>
          <w:lang w:val="sr-Latn-CS"/>
        </w:rPr>
        <w:t>.</w:t>
      </w:r>
    </w:p>
    <w:p w14:paraId="409093AC" w14:textId="54238185" w:rsidR="00DF6748" w:rsidRPr="00D90DD0" w:rsidRDefault="00744584" w:rsidP="0044116A">
      <w:pPr>
        <w:jc w:val="both"/>
        <w:rPr>
          <w:rFonts w:ascii="Arial" w:hAnsi="Arial" w:cs="Arial"/>
          <w:lang w:val="sr-Latn-CS"/>
        </w:rPr>
      </w:pPr>
      <w:r w:rsidRPr="00D90DD0">
        <w:rPr>
          <w:rFonts w:ascii="Arial" w:hAnsi="Arial" w:cs="Arial"/>
          <w:lang w:val="sr-Latn-CS" w:eastAsia="sl-SI"/>
        </w:rPr>
        <w:t xml:space="preserve">Koncesija za </w:t>
      </w:r>
      <w:r w:rsidR="00CD2F6C" w:rsidRPr="00D90DD0">
        <w:rPr>
          <w:rFonts w:ascii="Arial" w:hAnsi="Arial" w:cs="Arial"/>
          <w:lang w:val="sr-Latn-CS" w:eastAsia="sl-SI"/>
        </w:rPr>
        <w:t xml:space="preserve">detaljna geološka istraživanja i </w:t>
      </w:r>
      <w:r w:rsidRPr="00D90DD0">
        <w:rPr>
          <w:rFonts w:ascii="Arial" w:hAnsi="Arial" w:cs="Arial"/>
          <w:lang w:val="sr-Latn-CS"/>
        </w:rPr>
        <w:t>eksploataciju tehničko-građevins</w:t>
      </w:r>
      <w:r w:rsidR="003B180A" w:rsidRPr="00D90DD0">
        <w:rPr>
          <w:rFonts w:ascii="Arial" w:hAnsi="Arial" w:cs="Arial"/>
          <w:lang w:val="sr-Latn-CS"/>
        </w:rPr>
        <w:t xml:space="preserve">kog kamena na </w:t>
      </w:r>
      <w:r w:rsidR="005677F9" w:rsidRPr="00D90DD0">
        <w:rPr>
          <w:rFonts w:ascii="Arial" w:hAnsi="Arial" w:cs="Arial"/>
          <w:lang w:val="sr-Latn-CS"/>
        </w:rPr>
        <w:t>lokalitetu</w:t>
      </w:r>
      <w:r w:rsidR="00AF5478" w:rsidRPr="00D90DD0">
        <w:rPr>
          <w:rFonts w:ascii="Arial" w:hAnsi="Arial" w:cs="Arial"/>
          <w:lang w:val="sr-Latn-CS"/>
        </w:rPr>
        <w:t xml:space="preserve"> </w:t>
      </w:r>
      <w:r w:rsidR="009D4FD3" w:rsidRPr="00D90DD0">
        <w:rPr>
          <w:rFonts w:ascii="Arial" w:hAnsi="Arial" w:cs="Arial"/>
          <w:lang w:val="sr-Latn-CS"/>
        </w:rPr>
        <w:t xml:space="preserve">„Varišta-Velja glava” </w:t>
      </w:r>
      <w:r w:rsidR="00217462" w:rsidRPr="00D90DD0">
        <w:rPr>
          <w:rFonts w:ascii="Arial" w:hAnsi="Arial" w:cs="Arial"/>
          <w:lang w:val="sr-Latn-CS"/>
        </w:rPr>
        <w:t>Opština Herceg Novi</w:t>
      </w:r>
      <w:r w:rsidRPr="00D90DD0">
        <w:rPr>
          <w:rFonts w:ascii="Arial" w:hAnsi="Arial" w:cs="Arial"/>
          <w:lang w:val="sr-Latn-CS"/>
        </w:rPr>
        <w:t>, daje</w:t>
      </w:r>
      <w:r w:rsidR="00DB58E7" w:rsidRPr="00D90DD0">
        <w:rPr>
          <w:rFonts w:ascii="Arial" w:hAnsi="Arial" w:cs="Arial"/>
          <w:lang w:val="sr-Latn-CS" w:eastAsia="sl-SI"/>
        </w:rPr>
        <w:t xml:space="preserve"> </w:t>
      </w:r>
      <w:r w:rsidR="003E0979" w:rsidRPr="00D90DD0">
        <w:rPr>
          <w:rFonts w:ascii="Arial" w:hAnsi="Arial" w:cs="Arial"/>
          <w:lang w:val="sr-Latn-CS"/>
        </w:rPr>
        <w:t>se</w:t>
      </w:r>
      <w:r w:rsidR="003E0979" w:rsidRPr="00D90DD0">
        <w:rPr>
          <w:rFonts w:ascii="Arial" w:hAnsi="Arial" w:cs="Arial"/>
          <w:lang w:val="sr-Latn-CS" w:eastAsia="sl-SI"/>
        </w:rPr>
        <w:t xml:space="preserve"> </w:t>
      </w:r>
      <w:r w:rsidRPr="00D90DD0">
        <w:rPr>
          <w:rFonts w:ascii="Arial" w:hAnsi="Arial" w:cs="Arial"/>
          <w:lang w:val="sr-Latn-CS" w:eastAsia="sl-SI"/>
        </w:rPr>
        <w:t>putem javnog nadmetanja u otvorenom postupku, na način propisan Zakonom o koncesijama.</w:t>
      </w:r>
    </w:p>
    <w:p w14:paraId="50475613" w14:textId="4F614C30" w:rsidR="00BC305A" w:rsidRPr="00D90DD0" w:rsidRDefault="00FE7737" w:rsidP="00D35018">
      <w:pPr>
        <w:spacing w:after="0" w:line="240" w:lineRule="auto"/>
        <w:jc w:val="both"/>
        <w:rPr>
          <w:rFonts w:ascii="Arial" w:hAnsi="Arial" w:cs="Arial"/>
          <w:lang w:val="sr-Latn-CS" w:eastAsia="sl-SI"/>
        </w:rPr>
      </w:pPr>
      <w:r w:rsidRPr="00D90DD0">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D90DD0">
        <w:rPr>
          <w:rFonts w:ascii="Arial" w:hAnsi="Arial" w:cs="Arial"/>
          <w:lang w:val="sr-Latn-CS" w:eastAsia="sl-SI"/>
        </w:rPr>
        <w:t xml:space="preserve">dnevnom </w:t>
      </w:r>
      <w:r w:rsidR="00BC305A" w:rsidRPr="00D90DD0">
        <w:rPr>
          <w:rFonts w:ascii="Arial" w:hAnsi="Arial" w:cs="Arial"/>
          <w:lang w:val="sr-Latn-ME" w:eastAsia="sl-SI"/>
        </w:rPr>
        <w:t>š</w:t>
      </w:r>
      <w:r w:rsidR="00BC305A" w:rsidRPr="00D90DD0">
        <w:rPr>
          <w:rFonts w:ascii="Arial" w:hAnsi="Arial" w:cs="Arial"/>
          <w:lang w:val="sr-Latn-CS" w:eastAsia="sl-SI"/>
        </w:rPr>
        <w:t>tampanom mediju.</w:t>
      </w:r>
    </w:p>
    <w:p w14:paraId="230B40B4" w14:textId="77777777" w:rsidR="00BC305A" w:rsidRPr="00D90DD0" w:rsidRDefault="00BC305A" w:rsidP="00D35018">
      <w:pPr>
        <w:spacing w:after="0" w:line="240" w:lineRule="auto"/>
        <w:jc w:val="both"/>
        <w:rPr>
          <w:rFonts w:ascii="Arial" w:hAnsi="Arial" w:cs="Arial"/>
          <w:lang w:val="sr-Latn-CS" w:eastAsia="sl-SI"/>
        </w:rPr>
      </w:pPr>
    </w:p>
    <w:p w14:paraId="39B17CC4" w14:textId="57DD700D" w:rsidR="00BC305A" w:rsidRPr="00D90DD0" w:rsidRDefault="00BC305A" w:rsidP="00BC305A">
      <w:pPr>
        <w:spacing w:after="0" w:line="240" w:lineRule="auto"/>
        <w:jc w:val="both"/>
        <w:rPr>
          <w:rFonts w:ascii="Arial" w:hAnsi="Arial" w:cs="Arial"/>
          <w:lang w:val="sr-Latn-CS" w:eastAsia="sl-SI"/>
        </w:rPr>
      </w:pPr>
      <w:r w:rsidRPr="00D90DD0">
        <w:rPr>
          <w:rFonts w:ascii="Arial" w:hAnsi="Arial" w:cs="Arial"/>
          <w:lang w:val="sr-Latn-CS" w:eastAsia="sl-SI"/>
        </w:rPr>
        <w:t>Javn</w:t>
      </w:r>
      <w:r w:rsidR="009D2731" w:rsidRPr="00D90DD0">
        <w:rPr>
          <w:rFonts w:ascii="Arial" w:hAnsi="Arial" w:cs="Arial"/>
          <w:lang w:val="sr-Latn-CS" w:eastAsia="sl-SI"/>
        </w:rPr>
        <w:t>i</w:t>
      </w:r>
      <w:r w:rsidRPr="00D90DD0">
        <w:rPr>
          <w:rFonts w:ascii="Arial" w:hAnsi="Arial" w:cs="Arial"/>
          <w:lang w:val="sr-Latn-CS" w:eastAsia="sl-SI"/>
        </w:rPr>
        <w:t xml:space="preserve"> oglas se objavljuje </w:t>
      </w:r>
      <w:r w:rsidR="005778F9" w:rsidRPr="00D90DD0">
        <w:rPr>
          <w:rFonts w:ascii="Arial" w:hAnsi="Arial" w:cs="Arial"/>
          <w:lang w:val="sr-Latn-CS" w:eastAsia="sl-SI"/>
        </w:rPr>
        <w:t xml:space="preserve">i </w:t>
      </w:r>
      <w:r w:rsidRPr="00D90DD0">
        <w:rPr>
          <w:rFonts w:ascii="Arial" w:hAnsi="Arial" w:cs="Arial"/>
          <w:lang w:val="sr-Latn-CS" w:eastAsia="sl-SI"/>
        </w:rPr>
        <w:t>u ’’Službenom listu Crne Gore’’.</w:t>
      </w:r>
    </w:p>
    <w:p w14:paraId="057E005C" w14:textId="3B41E1AF" w:rsidR="000E4FD4" w:rsidRPr="00D90DD0" w:rsidRDefault="000E4FD4" w:rsidP="00D35018">
      <w:pPr>
        <w:spacing w:after="0" w:line="240" w:lineRule="auto"/>
        <w:jc w:val="both"/>
        <w:rPr>
          <w:rFonts w:ascii="Arial" w:hAnsi="Arial" w:cs="Arial"/>
          <w:lang w:val="sr-Latn-CS" w:eastAsia="sl-SI"/>
        </w:rPr>
      </w:pPr>
    </w:p>
    <w:p w14:paraId="4DE078DA" w14:textId="77777777" w:rsidR="00744584" w:rsidRPr="00D90DD0" w:rsidRDefault="00744584" w:rsidP="00D35018">
      <w:pPr>
        <w:spacing w:after="0" w:line="240" w:lineRule="auto"/>
        <w:jc w:val="both"/>
        <w:rPr>
          <w:rFonts w:ascii="Arial" w:hAnsi="Arial" w:cs="Arial"/>
          <w:lang w:val="sr-Latn-CS" w:eastAsia="sl-SI"/>
        </w:rPr>
      </w:pPr>
    </w:p>
    <w:p w14:paraId="37891C36" w14:textId="77777777" w:rsidR="00AF5478" w:rsidRPr="00D90DD0" w:rsidRDefault="00AF5478" w:rsidP="00D35018">
      <w:pPr>
        <w:spacing w:after="0" w:line="240" w:lineRule="auto"/>
        <w:jc w:val="both"/>
        <w:rPr>
          <w:rFonts w:ascii="Arial" w:hAnsi="Arial" w:cs="Arial"/>
          <w:lang w:val="sr-Latn-CS" w:eastAsia="sl-SI"/>
        </w:rPr>
      </w:pPr>
    </w:p>
    <w:p w14:paraId="220C155E" w14:textId="77777777" w:rsidR="00AF5478" w:rsidRPr="00D90DD0" w:rsidRDefault="00AF5478" w:rsidP="00D35018">
      <w:pPr>
        <w:spacing w:after="0" w:line="240" w:lineRule="auto"/>
        <w:jc w:val="both"/>
        <w:rPr>
          <w:rFonts w:ascii="Arial" w:hAnsi="Arial" w:cs="Arial"/>
          <w:lang w:val="sr-Latn-CS" w:eastAsia="sl-SI"/>
        </w:rPr>
      </w:pPr>
    </w:p>
    <w:p w14:paraId="449C7125" w14:textId="77777777" w:rsidR="00AF5478" w:rsidRPr="00D90DD0" w:rsidRDefault="00AF5478" w:rsidP="00D35018">
      <w:pPr>
        <w:spacing w:after="0" w:line="240" w:lineRule="auto"/>
        <w:jc w:val="both"/>
        <w:rPr>
          <w:rFonts w:ascii="Arial" w:hAnsi="Arial" w:cs="Arial"/>
          <w:lang w:val="sr-Latn-CS" w:eastAsia="sl-SI"/>
        </w:rPr>
      </w:pPr>
    </w:p>
    <w:p w14:paraId="40AD628C" w14:textId="77777777" w:rsidR="00AF5478" w:rsidRPr="00D90DD0" w:rsidRDefault="00AF5478" w:rsidP="00D35018">
      <w:pPr>
        <w:spacing w:after="0" w:line="240" w:lineRule="auto"/>
        <w:jc w:val="both"/>
        <w:rPr>
          <w:rFonts w:ascii="Arial" w:hAnsi="Arial" w:cs="Arial"/>
          <w:lang w:val="sr-Latn-CS" w:eastAsia="sl-SI"/>
        </w:rPr>
      </w:pPr>
    </w:p>
    <w:p w14:paraId="56AA60FC" w14:textId="77777777" w:rsidR="00AF5478" w:rsidRPr="00D90DD0" w:rsidRDefault="00AF5478" w:rsidP="00D35018">
      <w:pPr>
        <w:spacing w:after="0" w:line="240" w:lineRule="auto"/>
        <w:jc w:val="both"/>
        <w:rPr>
          <w:rFonts w:ascii="Arial" w:hAnsi="Arial" w:cs="Arial"/>
          <w:lang w:val="sr-Latn-CS" w:eastAsia="sl-SI"/>
        </w:rPr>
      </w:pPr>
    </w:p>
    <w:p w14:paraId="6157925D" w14:textId="3777CCDF" w:rsidR="00AF5478" w:rsidRPr="00D90DD0" w:rsidRDefault="00AF5478" w:rsidP="00D35018">
      <w:pPr>
        <w:spacing w:after="0" w:line="240" w:lineRule="auto"/>
        <w:jc w:val="both"/>
        <w:rPr>
          <w:rFonts w:ascii="Arial" w:hAnsi="Arial" w:cs="Arial"/>
          <w:lang w:val="sr-Latn-CS" w:eastAsia="sl-SI"/>
        </w:rPr>
      </w:pPr>
    </w:p>
    <w:p w14:paraId="09FB4F3F" w14:textId="091BDB43" w:rsidR="00F1698B" w:rsidRPr="00D90DD0" w:rsidRDefault="00F1698B" w:rsidP="00D35018">
      <w:pPr>
        <w:spacing w:after="0" w:line="240" w:lineRule="auto"/>
        <w:jc w:val="both"/>
        <w:rPr>
          <w:rFonts w:ascii="Arial" w:hAnsi="Arial" w:cs="Arial"/>
          <w:lang w:val="sr-Latn-CS" w:eastAsia="sl-SI"/>
        </w:rPr>
      </w:pPr>
    </w:p>
    <w:p w14:paraId="0CB755BC" w14:textId="77777777" w:rsidR="00F1698B" w:rsidRPr="00D90DD0" w:rsidRDefault="00F1698B" w:rsidP="00D35018">
      <w:pPr>
        <w:spacing w:after="0" w:line="240" w:lineRule="auto"/>
        <w:jc w:val="both"/>
        <w:rPr>
          <w:rFonts w:ascii="Arial" w:hAnsi="Arial" w:cs="Arial"/>
          <w:lang w:val="sr-Latn-CS" w:eastAsia="sl-SI"/>
        </w:rPr>
      </w:pPr>
    </w:p>
    <w:p w14:paraId="7796EC6C" w14:textId="77777777" w:rsidR="00AF5478" w:rsidRPr="00D90DD0" w:rsidRDefault="00AF5478" w:rsidP="00D35018">
      <w:pPr>
        <w:spacing w:after="0" w:line="240" w:lineRule="auto"/>
        <w:jc w:val="both"/>
        <w:rPr>
          <w:rFonts w:ascii="Arial" w:hAnsi="Arial" w:cs="Arial"/>
          <w:lang w:val="sr-Latn-CS" w:eastAsia="sl-SI"/>
        </w:rPr>
      </w:pPr>
    </w:p>
    <w:p w14:paraId="73F8E7FD" w14:textId="77777777" w:rsidR="00E77AD9" w:rsidRPr="00D90DD0" w:rsidRDefault="00E77AD9" w:rsidP="00D35018">
      <w:pPr>
        <w:spacing w:after="0" w:line="240" w:lineRule="auto"/>
        <w:jc w:val="both"/>
        <w:rPr>
          <w:rFonts w:ascii="Arial" w:hAnsi="Arial" w:cs="Arial"/>
          <w:lang w:val="sr-Latn-CS" w:eastAsia="sl-SI"/>
        </w:rPr>
      </w:pPr>
    </w:p>
    <w:p w14:paraId="2EE8BF62" w14:textId="77777777" w:rsidR="00E77AD9" w:rsidRPr="00D90DD0" w:rsidRDefault="00E77AD9" w:rsidP="00D35018">
      <w:pPr>
        <w:spacing w:after="0" w:line="240" w:lineRule="auto"/>
        <w:jc w:val="both"/>
        <w:rPr>
          <w:rFonts w:ascii="Arial" w:hAnsi="Arial" w:cs="Arial"/>
          <w:lang w:val="sr-Latn-CS" w:eastAsia="sl-SI"/>
        </w:rPr>
      </w:pPr>
    </w:p>
    <w:p w14:paraId="3202F0CA" w14:textId="77777777" w:rsidR="00E77AD9" w:rsidRPr="00D90DD0" w:rsidRDefault="00E77AD9" w:rsidP="00D35018">
      <w:pPr>
        <w:spacing w:after="0" w:line="240" w:lineRule="auto"/>
        <w:jc w:val="both"/>
        <w:rPr>
          <w:rFonts w:ascii="Arial" w:hAnsi="Arial" w:cs="Arial"/>
          <w:lang w:val="sr-Latn-CS" w:eastAsia="sl-SI"/>
        </w:rPr>
      </w:pPr>
    </w:p>
    <w:p w14:paraId="35DC3539" w14:textId="77777777" w:rsidR="00AF5478" w:rsidRPr="00D90DD0" w:rsidRDefault="00AF5478" w:rsidP="00D35018">
      <w:pPr>
        <w:spacing w:after="0" w:line="240" w:lineRule="auto"/>
        <w:jc w:val="both"/>
        <w:rPr>
          <w:rFonts w:ascii="Arial" w:hAnsi="Arial" w:cs="Arial"/>
          <w:lang w:val="sr-Latn-CS" w:eastAsia="sl-SI"/>
        </w:rPr>
      </w:pPr>
    </w:p>
    <w:p w14:paraId="5BF29C41" w14:textId="77777777" w:rsidR="00D35018" w:rsidRPr="00D90DD0" w:rsidRDefault="00D35018" w:rsidP="00D35018">
      <w:pPr>
        <w:spacing w:after="0" w:line="240" w:lineRule="auto"/>
        <w:jc w:val="both"/>
        <w:rPr>
          <w:rFonts w:ascii="Arial" w:hAnsi="Arial" w:cs="Arial"/>
          <w:lang w:val="sr-Latn-CS" w:eastAsia="sl-SI"/>
        </w:rPr>
      </w:pPr>
    </w:p>
    <w:p w14:paraId="05614D92" w14:textId="77777777" w:rsidR="00D35018" w:rsidRPr="00D90DD0" w:rsidRDefault="00D35018" w:rsidP="00D35018">
      <w:pPr>
        <w:spacing w:after="0" w:line="240" w:lineRule="auto"/>
        <w:jc w:val="both"/>
        <w:rPr>
          <w:rFonts w:ascii="Arial" w:hAnsi="Arial" w:cs="Arial"/>
          <w:lang w:val="sr-Latn-CS" w:eastAsia="sl-SI"/>
        </w:rPr>
      </w:pPr>
    </w:p>
    <w:p w14:paraId="00E9995C" w14:textId="77777777" w:rsidR="004102A3" w:rsidRPr="00D90DD0" w:rsidRDefault="004102A3" w:rsidP="00D35018">
      <w:pPr>
        <w:spacing w:after="0" w:line="240" w:lineRule="auto"/>
        <w:jc w:val="both"/>
        <w:rPr>
          <w:rFonts w:ascii="Arial" w:hAnsi="Arial" w:cs="Arial"/>
          <w:lang w:val="sr-Latn-CS" w:eastAsia="sl-SI"/>
        </w:rPr>
      </w:pPr>
    </w:p>
    <w:p w14:paraId="1CACFE32" w14:textId="77777777" w:rsidR="004102A3" w:rsidRPr="00D90DD0" w:rsidRDefault="004102A3" w:rsidP="00D35018">
      <w:pPr>
        <w:spacing w:after="0" w:line="240" w:lineRule="auto"/>
        <w:jc w:val="both"/>
        <w:rPr>
          <w:rFonts w:ascii="Arial" w:hAnsi="Arial" w:cs="Arial"/>
          <w:lang w:val="sr-Latn-CS" w:eastAsia="sl-SI"/>
        </w:rPr>
      </w:pPr>
    </w:p>
    <w:p w14:paraId="33A0783E" w14:textId="77777777" w:rsidR="005871A6" w:rsidRPr="00D90DD0" w:rsidRDefault="005871A6" w:rsidP="00D35018">
      <w:pPr>
        <w:spacing w:after="0" w:line="240" w:lineRule="auto"/>
        <w:jc w:val="both"/>
        <w:rPr>
          <w:rFonts w:ascii="Arial" w:hAnsi="Arial" w:cs="Arial"/>
          <w:lang w:val="sr-Latn-CS" w:eastAsia="sl-SI"/>
        </w:rPr>
      </w:pPr>
    </w:p>
    <w:p w14:paraId="2E31AAB8" w14:textId="77777777" w:rsidR="00744584" w:rsidRPr="00D90DD0" w:rsidRDefault="00592620" w:rsidP="00FC766D">
      <w:pPr>
        <w:pStyle w:val="Heading1"/>
        <w:numPr>
          <w:ilvl w:val="0"/>
          <w:numId w:val="21"/>
        </w:numPr>
        <w:ind w:left="360"/>
        <w:jc w:val="both"/>
        <w:rPr>
          <w:rFonts w:ascii="Arial" w:hAnsi="Arial" w:cs="Arial"/>
          <w:sz w:val="22"/>
          <w:szCs w:val="22"/>
        </w:rPr>
      </w:pPr>
      <w:bookmarkStart w:id="4" w:name="_Toc402262925"/>
      <w:r w:rsidRPr="00D90DD0">
        <w:rPr>
          <w:rFonts w:ascii="Arial" w:hAnsi="Arial" w:cs="Arial"/>
          <w:sz w:val="22"/>
          <w:szCs w:val="22"/>
        </w:rPr>
        <w:lastRenderedPageBreak/>
        <w:t>TEHNIČKI IZVJEŠTAJ O POJAVI TEHNIČKO-GRAĐEVINSKOG KAMENA “</w:t>
      </w:r>
      <w:r w:rsidR="00214CB0" w:rsidRPr="00D90DD0">
        <w:rPr>
          <w:rFonts w:ascii="Arial" w:hAnsi="Arial" w:cs="Arial"/>
          <w:sz w:val="22"/>
          <w:szCs w:val="22"/>
        </w:rPr>
        <w:t xml:space="preserve">VARIŠTA-VELJA </w:t>
      </w:r>
      <w:r w:rsidR="000B202E" w:rsidRPr="00D90DD0">
        <w:rPr>
          <w:rFonts w:ascii="Arial" w:hAnsi="Arial" w:cs="Arial"/>
          <w:sz w:val="22"/>
          <w:szCs w:val="22"/>
        </w:rPr>
        <w:t xml:space="preserve"> </w:t>
      </w:r>
      <w:r w:rsidR="00214CB0" w:rsidRPr="00D90DD0">
        <w:rPr>
          <w:rFonts w:ascii="Arial" w:hAnsi="Arial" w:cs="Arial"/>
          <w:sz w:val="22"/>
          <w:szCs w:val="22"/>
        </w:rPr>
        <w:t>GLAVA</w:t>
      </w:r>
      <w:r w:rsidRPr="00D90DD0">
        <w:rPr>
          <w:rFonts w:ascii="Arial" w:hAnsi="Arial" w:cs="Arial"/>
          <w:sz w:val="22"/>
          <w:szCs w:val="22"/>
        </w:rPr>
        <w:t>”</w:t>
      </w:r>
      <w:bookmarkEnd w:id="4"/>
      <w:r w:rsidR="00447714" w:rsidRPr="00D90DD0">
        <w:rPr>
          <w:rFonts w:ascii="Arial" w:hAnsi="Arial" w:cs="Arial"/>
          <w:sz w:val="22"/>
          <w:szCs w:val="22"/>
        </w:rPr>
        <w:t xml:space="preserve">, </w:t>
      </w:r>
      <w:r w:rsidR="00217462" w:rsidRPr="00D90DD0">
        <w:rPr>
          <w:rFonts w:ascii="Arial" w:hAnsi="Arial" w:cs="Arial"/>
          <w:sz w:val="22"/>
          <w:szCs w:val="22"/>
        </w:rPr>
        <w:t>OPŠTINA HERCEG NOVI</w:t>
      </w:r>
      <w:r w:rsidR="00447714" w:rsidRPr="00D90DD0">
        <w:rPr>
          <w:rFonts w:ascii="Arial" w:hAnsi="Arial" w:cs="Arial"/>
          <w:sz w:val="22"/>
          <w:szCs w:val="22"/>
        </w:rPr>
        <w:t xml:space="preserve"> </w:t>
      </w:r>
    </w:p>
    <w:p w14:paraId="426F1BEA" w14:textId="77777777" w:rsidR="00744584" w:rsidRPr="00D90DD0" w:rsidRDefault="00744584" w:rsidP="004102A3">
      <w:pPr>
        <w:spacing w:after="0" w:line="240" w:lineRule="auto"/>
        <w:jc w:val="both"/>
        <w:rPr>
          <w:rFonts w:ascii="Arial" w:hAnsi="Arial" w:cs="Arial"/>
          <w:lang w:val="sr-Latn-CS"/>
        </w:rPr>
      </w:pPr>
    </w:p>
    <w:p w14:paraId="3B8EB1A5" w14:textId="77777777" w:rsidR="00744584" w:rsidRPr="00D90DD0" w:rsidRDefault="002F04D7" w:rsidP="0097368A">
      <w:pPr>
        <w:pStyle w:val="Heading2"/>
      </w:pPr>
      <w:bookmarkStart w:id="5" w:name="_Toc402262926"/>
      <w:r w:rsidRPr="00D90DD0">
        <w:t>1.1</w:t>
      </w:r>
      <w:r w:rsidR="00744584" w:rsidRPr="00D90DD0">
        <w:t xml:space="preserve"> Predmet Koncesionog akta</w:t>
      </w:r>
      <w:bookmarkEnd w:id="5"/>
    </w:p>
    <w:p w14:paraId="6C41C9A0" w14:textId="77777777" w:rsidR="00744584" w:rsidRPr="00D90DD0" w:rsidRDefault="00744584" w:rsidP="004102A3">
      <w:pPr>
        <w:spacing w:after="0" w:line="240" w:lineRule="auto"/>
        <w:jc w:val="both"/>
        <w:rPr>
          <w:rFonts w:ascii="Arial" w:hAnsi="Arial" w:cs="Arial"/>
          <w:b/>
          <w:lang w:val="sr-Latn-CS"/>
        </w:rPr>
      </w:pPr>
    </w:p>
    <w:p w14:paraId="32E0F24A" w14:textId="77777777" w:rsidR="00744584" w:rsidRPr="00D90DD0" w:rsidRDefault="00744584" w:rsidP="004102A3">
      <w:pPr>
        <w:spacing w:after="0"/>
        <w:rPr>
          <w:rFonts w:ascii="Arial" w:hAnsi="Arial" w:cs="Arial"/>
          <w:lang w:val="sr-Latn-CS"/>
        </w:rPr>
      </w:pPr>
      <w:r w:rsidRPr="00D90DD0">
        <w:rPr>
          <w:rFonts w:ascii="Arial" w:hAnsi="Arial" w:cs="Arial"/>
          <w:lang w:val="sr-Latn-CS"/>
        </w:rPr>
        <w:t xml:space="preserve">Predmet ovog Koncesionog akta je </w:t>
      </w:r>
      <w:r w:rsidR="005677F9" w:rsidRPr="00D90DD0">
        <w:rPr>
          <w:rFonts w:ascii="Arial" w:hAnsi="Arial" w:cs="Arial"/>
          <w:lang w:val="sr-Latn-CS"/>
        </w:rPr>
        <w:t>lokalitet</w:t>
      </w:r>
      <w:r w:rsidRPr="00D90DD0">
        <w:rPr>
          <w:rFonts w:ascii="Arial" w:hAnsi="Arial" w:cs="Arial"/>
          <w:lang w:val="sr-Latn-CS"/>
        </w:rPr>
        <w:t xml:space="preserve"> mineralne sirovine tehničk</w:t>
      </w:r>
      <w:r w:rsidR="00542272" w:rsidRPr="00D90DD0">
        <w:rPr>
          <w:rFonts w:ascii="Arial" w:hAnsi="Arial" w:cs="Arial"/>
          <w:lang w:val="sr-Latn-CS"/>
        </w:rPr>
        <w:t xml:space="preserve">o-građevinskog kamena </w:t>
      </w:r>
      <w:r w:rsidR="009D4FD3" w:rsidRPr="00D90DD0">
        <w:rPr>
          <w:rFonts w:ascii="Arial" w:hAnsi="Arial" w:cs="Arial"/>
          <w:lang w:val="sr-Latn-CS"/>
        </w:rPr>
        <w:t xml:space="preserve">„Varišta-Velja glava” </w:t>
      </w:r>
      <w:r w:rsidR="00217462" w:rsidRPr="00D90DD0">
        <w:rPr>
          <w:rFonts w:ascii="Arial" w:hAnsi="Arial" w:cs="Arial"/>
          <w:lang w:val="sr-Latn-CS"/>
        </w:rPr>
        <w:t>Opština Herceg Novi</w:t>
      </w:r>
      <w:r w:rsidRPr="00D90DD0">
        <w:rPr>
          <w:rFonts w:ascii="Arial" w:hAnsi="Arial" w:cs="Arial"/>
          <w:lang w:val="sr-Latn-CS"/>
        </w:rPr>
        <w:t>.</w:t>
      </w:r>
    </w:p>
    <w:p w14:paraId="7ABBE1C3" w14:textId="77777777" w:rsidR="00744584" w:rsidRPr="00D90DD0" w:rsidRDefault="00744584" w:rsidP="004102A3">
      <w:pPr>
        <w:spacing w:after="0" w:line="240" w:lineRule="auto"/>
        <w:jc w:val="both"/>
        <w:rPr>
          <w:rFonts w:ascii="Arial" w:hAnsi="Arial" w:cs="Arial"/>
          <w:lang w:val="sr-Latn-CS"/>
        </w:rPr>
      </w:pPr>
    </w:p>
    <w:p w14:paraId="14D0F0BA" w14:textId="77777777" w:rsidR="00744584" w:rsidRPr="00D90DD0" w:rsidRDefault="002F04D7" w:rsidP="0097368A">
      <w:pPr>
        <w:pStyle w:val="Heading2"/>
      </w:pPr>
      <w:bookmarkStart w:id="6" w:name="_Toc402262927"/>
      <w:r w:rsidRPr="00D90DD0">
        <w:t xml:space="preserve">1.2 </w:t>
      </w:r>
      <w:r w:rsidR="00744584" w:rsidRPr="00D90DD0">
        <w:t xml:space="preserve">Položaj i opis </w:t>
      </w:r>
      <w:r w:rsidR="00DF3E81" w:rsidRPr="00D90DD0">
        <w:t>lokaliteta</w:t>
      </w:r>
      <w:bookmarkEnd w:id="6"/>
    </w:p>
    <w:p w14:paraId="2EAFBEDA" w14:textId="77777777" w:rsidR="002E7A10" w:rsidRPr="00D90DD0" w:rsidRDefault="002E7A10" w:rsidP="004102A3">
      <w:pPr>
        <w:spacing w:after="0" w:line="240" w:lineRule="auto"/>
        <w:jc w:val="both"/>
        <w:rPr>
          <w:rFonts w:ascii="Arial" w:hAnsi="Arial" w:cs="Arial"/>
        </w:rPr>
      </w:pPr>
    </w:p>
    <w:p w14:paraId="27397C46" w14:textId="77777777" w:rsidR="00545A8D" w:rsidRPr="00D90DD0" w:rsidRDefault="00545A8D" w:rsidP="004102A3">
      <w:pPr>
        <w:spacing w:after="0"/>
        <w:jc w:val="both"/>
        <w:rPr>
          <w:rFonts w:ascii="Arial" w:hAnsi="Arial" w:cs="Arial"/>
          <w:lang w:val="sr-Latn-CS"/>
        </w:rPr>
      </w:pPr>
      <w:proofErr w:type="spellStart"/>
      <w:r w:rsidRPr="00D90DD0">
        <w:rPr>
          <w:rFonts w:ascii="Arial" w:hAnsi="Arial" w:cs="Arial"/>
        </w:rPr>
        <w:t>Lokalitet</w:t>
      </w:r>
      <w:proofErr w:type="spellEnd"/>
      <w:r w:rsidRPr="00D90DD0">
        <w:rPr>
          <w:rFonts w:ascii="Arial" w:hAnsi="Arial" w:cs="Arial"/>
        </w:rPr>
        <w:t xml:space="preserve"> </w:t>
      </w:r>
      <w:proofErr w:type="spellStart"/>
      <w:r w:rsidRPr="00D90DD0">
        <w:rPr>
          <w:rFonts w:ascii="Arial" w:hAnsi="Arial" w:cs="Arial"/>
        </w:rPr>
        <w:t>tehničko-građevinskog</w:t>
      </w:r>
      <w:proofErr w:type="spellEnd"/>
      <w:r w:rsidRPr="00D90DD0">
        <w:rPr>
          <w:rFonts w:ascii="Arial" w:hAnsi="Arial" w:cs="Arial"/>
        </w:rPr>
        <w:t xml:space="preserve"> </w:t>
      </w:r>
      <w:proofErr w:type="spellStart"/>
      <w:r w:rsidRPr="00D90DD0">
        <w:rPr>
          <w:rFonts w:ascii="Arial" w:hAnsi="Arial" w:cs="Arial"/>
        </w:rPr>
        <w:t>kamena</w:t>
      </w:r>
      <w:proofErr w:type="spellEnd"/>
      <w:r w:rsidRPr="00D90DD0">
        <w:rPr>
          <w:rFonts w:ascii="Arial" w:hAnsi="Arial" w:cs="Arial"/>
        </w:rPr>
        <w:t xml:space="preserve"> </w:t>
      </w:r>
      <w:r w:rsidR="009D4FD3" w:rsidRPr="00D90DD0">
        <w:rPr>
          <w:rFonts w:ascii="Arial" w:hAnsi="Arial" w:cs="Arial"/>
          <w:lang w:val="sr-Latn-CS"/>
        </w:rPr>
        <w:t xml:space="preserve">„Varišta-Velja glava”, </w:t>
      </w:r>
      <w:r w:rsidR="00217462" w:rsidRPr="00D90DD0">
        <w:rPr>
          <w:rFonts w:ascii="Arial" w:hAnsi="Arial" w:cs="Arial"/>
          <w:lang w:val="sr-Latn-CS"/>
        </w:rPr>
        <w:t>Opština Herceg Novi</w:t>
      </w:r>
      <w:r w:rsidRPr="00D90DD0">
        <w:rPr>
          <w:rFonts w:ascii="Arial" w:hAnsi="Arial" w:cs="Arial"/>
          <w:lang w:val="sr-Latn-CS"/>
        </w:rPr>
        <w:t xml:space="preserve">, </w:t>
      </w:r>
      <w:proofErr w:type="spellStart"/>
      <w:r w:rsidRPr="00D90DD0">
        <w:rPr>
          <w:rFonts w:ascii="Arial" w:hAnsi="Arial" w:cs="Arial"/>
        </w:rPr>
        <w:t>odnosno</w:t>
      </w:r>
      <w:proofErr w:type="spellEnd"/>
      <w:r w:rsidRPr="00D90DD0">
        <w:rPr>
          <w:rFonts w:ascii="Arial" w:hAnsi="Arial" w:cs="Arial"/>
        </w:rPr>
        <w:t xml:space="preserve"> </w:t>
      </w:r>
      <w:proofErr w:type="spellStart"/>
      <w:r w:rsidRPr="00D90DD0">
        <w:rPr>
          <w:rFonts w:ascii="Arial" w:hAnsi="Arial" w:cs="Arial"/>
        </w:rPr>
        <w:t>lokalitet</w:t>
      </w:r>
      <w:proofErr w:type="spellEnd"/>
      <w:r w:rsidRPr="00D90DD0">
        <w:rPr>
          <w:rFonts w:ascii="Arial" w:hAnsi="Arial" w:cs="Arial"/>
        </w:rPr>
        <w:t xml:space="preserve"> za koji se </w:t>
      </w:r>
      <w:proofErr w:type="spellStart"/>
      <w:r w:rsidRPr="00D90DD0">
        <w:rPr>
          <w:rFonts w:ascii="Arial" w:hAnsi="Arial" w:cs="Arial"/>
        </w:rPr>
        <w:t>traži</w:t>
      </w:r>
      <w:proofErr w:type="spellEnd"/>
      <w:r w:rsidRPr="00D90DD0">
        <w:rPr>
          <w:rFonts w:ascii="Arial" w:hAnsi="Arial" w:cs="Arial"/>
        </w:rPr>
        <w:t xml:space="preserve"> </w:t>
      </w:r>
      <w:proofErr w:type="spellStart"/>
      <w:r w:rsidRPr="00D90DD0">
        <w:rPr>
          <w:rFonts w:ascii="Arial" w:hAnsi="Arial" w:cs="Arial"/>
        </w:rPr>
        <w:t>koncesija</w:t>
      </w:r>
      <w:proofErr w:type="spellEnd"/>
      <w:r w:rsidRPr="00D90DD0">
        <w:rPr>
          <w:rFonts w:ascii="Arial" w:hAnsi="Arial" w:cs="Arial"/>
        </w:rPr>
        <w:t xml:space="preserve"> </w:t>
      </w:r>
      <w:r w:rsidRPr="00D90DD0">
        <w:rPr>
          <w:rFonts w:ascii="Arial" w:hAnsi="Arial" w:cs="Arial"/>
          <w:lang w:val="sr-Cyrl-CS"/>
        </w:rPr>
        <w:t>nalazi se</w:t>
      </w:r>
      <w:r w:rsidRPr="00D90DD0">
        <w:rPr>
          <w:rFonts w:ascii="Arial" w:hAnsi="Arial" w:cs="Arial"/>
          <w:lang w:val="sr-Latn-CS"/>
        </w:rPr>
        <w:t xml:space="preserve"> na karstnom području istoimenog mjesta,</w:t>
      </w:r>
      <w:r w:rsidRPr="00D90DD0">
        <w:rPr>
          <w:rFonts w:ascii="Arial" w:hAnsi="Arial" w:cs="Arial"/>
          <w:lang w:val="sr-Cyrl-CS"/>
        </w:rPr>
        <w:t xml:space="preserve"> </w:t>
      </w:r>
      <w:r w:rsidRPr="00D90DD0">
        <w:rPr>
          <w:rFonts w:ascii="Arial" w:hAnsi="Arial" w:cs="Arial"/>
          <w:lang w:val="sr-Latn-CS"/>
        </w:rPr>
        <w:t>na</w:t>
      </w:r>
      <w:r w:rsidRPr="00D90DD0">
        <w:rPr>
          <w:rFonts w:ascii="Arial" w:hAnsi="Arial" w:cs="Arial"/>
          <w:lang w:val="hr-HR"/>
        </w:rPr>
        <w:t xml:space="preserve"> prostoru Varišta, oko </w:t>
      </w:r>
      <w:r w:rsidRPr="00D90DD0">
        <w:rPr>
          <w:rFonts w:ascii="Arial" w:hAnsi="Arial" w:cs="Arial"/>
          <w:lang w:val="sr-Latn-CS"/>
        </w:rPr>
        <w:t>12 km</w:t>
      </w:r>
      <w:r w:rsidRPr="00D90DD0">
        <w:rPr>
          <w:rFonts w:ascii="Arial" w:hAnsi="Arial" w:cs="Arial"/>
          <w:lang w:val="sr-Cyrl-CS"/>
        </w:rPr>
        <w:t xml:space="preserve"> </w:t>
      </w:r>
      <w:proofErr w:type="spellStart"/>
      <w:r w:rsidRPr="00D90DD0">
        <w:rPr>
          <w:rFonts w:ascii="Arial" w:hAnsi="Arial" w:cs="Arial"/>
        </w:rPr>
        <w:t>vazdušne</w:t>
      </w:r>
      <w:proofErr w:type="spellEnd"/>
      <w:r w:rsidRPr="00D90DD0">
        <w:rPr>
          <w:rFonts w:ascii="Arial" w:hAnsi="Arial" w:cs="Arial"/>
        </w:rPr>
        <w:t xml:space="preserve"> </w:t>
      </w:r>
      <w:proofErr w:type="spellStart"/>
      <w:r w:rsidRPr="00D90DD0">
        <w:rPr>
          <w:rFonts w:ascii="Arial" w:hAnsi="Arial" w:cs="Arial"/>
        </w:rPr>
        <w:t>linije</w:t>
      </w:r>
      <w:proofErr w:type="spellEnd"/>
      <w:r w:rsidRPr="00D90DD0">
        <w:rPr>
          <w:rFonts w:ascii="Arial" w:hAnsi="Arial" w:cs="Arial"/>
        </w:rPr>
        <w:t xml:space="preserve">, </w:t>
      </w:r>
      <w:proofErr w:type="spellStart"/>
      <w:r w:rsidRPr="00D90DD0">
        <w:rPr>
          <w:rFonts w:ascii="Arial" w:hAnsi="Arial" w:cs="Arial"/>
        </w:rPr>
        <w:t>sjeverozapadno</w:t>
      </w:r>
      <w:proofErr w:type="spellEnd"/>
      <w:r w:rsidRPr="00D90DD0">
        <w:rPr>
          <w:rFonts w:ascii="Arial" w:hAnsi="Arial" w:cs="Arial"/>
        </w:rPr>
        <w:t xml:space="preserve"> od </w:t>
      </w:r>
      <w:proofErr w:type="spellStart"/>
      <w:r w:rsidRPr="00D90DD0">
        <w:rPr>
          <w:rFonts w:ascii="Arial" w:hAnsi="Arial" w:cs="Arial"/>
        </w:rPr>
        <w:t>Herceg</w:t>
      </w:r>
      <w:proofErr w:type="spellEnd"/>
      <w:r w:rsidRPr="00D90DD0">
        <w:rPr>
          <w:rFonts w:ascii="Arial" w:hAnsi="Arial" w:cs="Arial"/>
        </w:rPr>
        <w:t xml:space="preserve"> </w:t>
      </w:r>
      <w:proofErr w:type="spellStart"/>
      <w:r w:rsidRPr="00D90DD0">
        <w:rPr>
          <w:rFonts w:ascii="Arial" w:hAnsi="Arial" w:cs="Arial"/>
        </w:rPr>
        <w:t>Novog</w:t>
      </w:r>
      <w:proofErr w:type="spellEnd"/>
      <w:r w:rsidRPr="00D90DD0">
        <w:rPr>
          <w:rFonts w:ascii="Arial" w:hAnsi="Arial" w:cs="Arial"/>
        </w:rPr>
        <w:t>.</w:t>
      </w:r>
      <w:r w:rsidRPr="00D90DD0">
        <w:rPr>
          <w:rFonts w:ascii="Arial" w:hAnsi="Arial" w:cs="Arial"/>
          <w:lang w:val="hr-HR"/>
        </w:rPr>
        <w:t xml:space="preserve"> Traženi prostor je lociran na</w:t>
      </w:r>
      <w:r w:rsidRPr="00D90DD0">
        <w:rPr>
          <w:rFonts w:ascii="Arial" w:hAnsi="Arial" w:cs="Arial"/>
          <w:lang w:val="sr-Latn-CS"/>
        </w:rPr>
        <w:t xml:space="preserve"> zapadnim i sjeverozapadnim padinama uzvišenja Velja glava (991 m.n.m.), u blizini regionalnog magistralnog puta Herceg Novi - Trebinje. Do </w:t>
      </w:r>
      <w:proofErr w:type="spellStart"/>
      <w:r w:rsidRPr="00D90DD0">
        <w:rPr>
          <w:rFonts w:ascii="Arial" w:hAnsi="Arial" w:cs="Arial"/>
        </w:rPr>
        <w:t>istražno</w:t>
      </w:r>
      <w:proofErr w:type="spellEnd"/>
      <w:r w:rsidRPr="00D90DD0">
        <w:rPr>
          <w:rFonts w:ascii="Arial" w:hAnsi="Arial" w:cs="Arial"/>
        </w:rPr>
        <w:t xml:space="preserve"> </w:t>
      </w:r>
      <w:r w:rsidRPr="00D90DD0">
        <w:rPr>
          <w:rFonts w:ascii="Arial" w:hAnsi="Arial" w:cs="Arial"/>
          <w:lang w:val="sr-Latn-CS"/>
        </w:rPr>
        <w:t>- eksploatacionog</w:t>
      </w:r>
      <w:r w:rsidRPr="00D90DD0">
        <w:rPr>
          <w:rFonts w:ascii="Arial" w:hAnsi="Arial" w:cs="Arial"/>
        </w:rPr>
        <w:t xml:space="preserve"> </w:t>
      </w:r>
      <w:proofErr w:type="spellStart"/>
      <w:r w:rsidRPr="00D90DD0">
        <w:rPr>
          <w:rFonts w:ascii="Arial" w:hAnsi="Arial" w:cs="Arial"/>
        </w:rPr>
        <w:t>prostora</w:t>
      </w:r>
      <w:proofErr w:type="spellEnd"/>
      <w:r w:rsidRPr="00D90DD0">
        <w:rPr>
          <w:rFonts w:ascii="Arial" w:hAnsi="Arial" w:cs="Arial"/>
        </w:rPr>
        <w:t xml:space="preserve"> se </w:t>
      </w:r>
      <w:proofErr w:type="spellStart"/>
      <w:r w:rsidRPr="00D90DD0">
        <w:rPr>
          <w:rFonts w:ascii="Arial" w:hAnsi="Arial" w:cs="Arial"/>
        </w:rPr>
        <w:t>može</w:t>
      </w:r>
      <w:proofErr w:type="spellEnd"/>
      <w:r w:rsidRPr="00D90DD0">
        <w:rPr>
          <w:rFonts w:ascii="Arial" w:hAnsi="Arial" w:cs="Arial"/>
        </w:rPr>
        <w:t xml:space="preserve"> </w:t>
      </w:r>
      <w:proofErr w:type="spellStart"/>
      <w:r w:rsidRPr="00D90DD0">
        <w:rPr>
          <w:rFonts w:ascii="Arial" w:hAnsi="Arial" w:cs="Arial"/>
        </w:rPr>
        <w:t>doći</w:t>
      </w:r>
      <w:proofErr w:type="spellEnd"/>
      <w:r w:rsidRPr="00D90DD0">
        <w:rPr>
          <w:rFonts w:ascii="Arial" w:hAnsi="Arial" w:cs="Arial"/>
        </w:rPr>
        <w:t xml:space="preserve"> </w:t>
      </w:r>
      <w:proofErr w:type="spellStart"/>
      <w:r w:rsidRPr="00D90DD0">
        <w:rPr>
          <w:rFonts w:ascii="Arial" w:hAnsi="Arial" w:cs="Arial"/>
        </w:rPr>
        <w:t>iz</w:t>
      </w:r>
      <w:proofErr w:type="spellEnd"/>
      <w:r w:rsidRPr="00D90DD0">
        <w:rPr>
          <w:rFonts w:ascii="Arial" w:hAnsi="Arial" w:cs="Arial"/>
        </w:rPr>
        <w:t xml:space="preserve"> </w:t>
      </w:r>
      <w:proofErr w:type="spellStart"/>
      <w:r w:rsidRPr="00D90DD0">
        <w:rPr>
          <w:rFonts w:ascii="Arial" w:hAnsi="Arial" w:cs="Arial"/>
        </w:rPr>
        <w:t>pravca</w:t>
      </w:r>
      <w:proofErr w:type="spellEnd"/>
      <w:r w:rsidRPr="00D90DD0">
        <w:rPr>
          <w:rFonts w:ascii="Arial" w:hAnsi="Arial" w:cs="Arial"/>
        </w:rPr>
        <w:t xml:space="preserve"> </w:t>
      </w:r>
      <w:proofErr w:type="spellStart"/>
      <w:r w:rsidRPr="00D90DD0">
        <w:rPr>
          <w:rFonts w:ascii="Arial" w:hAnsi="Arial" w:cs="Arial"/>
        </w:rPr>
        <w:t>Herceg</w:t>
      </w:r>
      <w:proofErr w:type="spellEnd"/>
      <w:r w:rsidRPr="00D90DD0">
        <w:rPr>
          <w:rFonts w:ascii="Arial" w:hAnsi="Arial" w:cs="Arial"/>
        </w:rPr>
        <w:t xml:space="preserve"> </w:t>
      </w:r>
      <w:proofErr w:type="spellStart"/>
      <w:r w:rsidRPr="00D90DD0">
        <w:rPr>
          <w:rFonts w:ascii="Arial" w:hAnsi="Arial" w:cs="Arial"/>
        </w:rPr>
        <w:t>Novog</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iz</w:t>
      </w:r>
      <w:proofErr w:type="spellEnd"/>
      <w:r w:rsidRPr="00D90DD0">
        <w:rPr>
          <w:rFonts w:ascii="Arial" w:hAnsi="Arial" w:cs="Arial"/>
        </w:rPr>
        <w:t xml:space="preserve"> </w:t>
      </w:r>
      <w:proofErr w:type="spellStart"/>
      <w:r w:rsidRPr="00D90DD0">
        <w:rPr>
          <w:rFonts w:ascii="Arial" w:hAnsi="Arial" w:cs="Arial"/>
        </w:rPr>
        <w:t>pravca</w:t>
      </w:r>
      <w:proofErr w:type="spellEnd"/>
      <w:r w:rsidRPr="00D90DD0">
        <w:rPr>
          <w:rFonts w:ascii="Arial" w:hAnsi="Arial" w:cs="Arial"/>
        </w:rPr>
        <w:t xml:space="preserve"> </w:t>
      </w:r>
      <w:proofErr w:type="spellStart"/>
      <w:r w:rsidRPr="00D90DD0">
        <w:rPr>
          <w:rFonts w:ascii="Arial" w:hAnsi="Arial" w:cs="Arial"/>
        </w:rPr>
        <w:t>Trebinja</w:t>
      </w:r>
      <w:proofErr w:type="spellEnd"/>
      <w:r w:rsidRPr="00D90DD0">
        <w:rPr>
          <w:rFonts w:ascii="Arial" w:hAnsi="Arial" w:cs="Arial"/>
        </w:rPr>
        <w:t xml:space="preserve">, </w:t>
      </w:r>
      <w:r w:rsidRPr="00D90DD0">
        <w:rPr>
          <w:rFonts w:ascii="Arial" w:hAnsi="Arial" w:cs="Arial"/>
          <w:lang w:val="sr-Latn-CS"/>
        </w:rPr>
        <w:t>regionalnim magistralnim putem Herceg Novi - Trebinje.</w:t>
      </w:r>
      <w:r w:rsidRPr="00D90DD0">
        <w:rPr>
          <w:rFonts w:ascii="Arial" w:hAnsi="Arial" w:cs="Arial"/>
        </w:rPr>
        <w:t xml:space="preserve"> </w:t>
      </w:r>
      <w:r w:rsidRPr="00D90DD0">
        <w:rPr>
          <w:rFonts w:ascii="Arial" w:hAnsi="Arial" w:cs="Arial"/>
          <w:lang w:val="sr-Latn-CS"/>
        </w:rPr>
        <w:t>Prema administrativnoj podjeli prostor na kom se ležište nalazi pripada Opštini Herceg Novi.</w:t>
      </w:r>
    </w:p>
    <w:p w14:paraId="6361636B" w14:textId="77777777" w:rsidR="005259E7" w:rsidRPr="00D90DD0" w:rsidRDefault="005259E7" w:rsidP="004102A3">
      <w:pPr>
        <w:spacing w:after="0" w:line="240" w:lineRule="auto"/>
        <w:jc w:val="both"/>
        <w:rPr>
          <w:rFonts w:ascii="Arial" w:hAnsi="Arial" w:cs="Arial"/>
          <w:lang w:val="sr-Latn-CS"/>
        </w:rPr>
      </w:pPr>
    </w:p>
    <w:p w14:paraId="2A2FDF7B" w14:textId="77777777" w:rsidR="009938DF" w:rsidRPr="00D90DD0" w:rsidRDefault="00545A8D" w:rsidP="00446A5C">
      <w:pPr>
        <w:spacing w:after="0"/>
        <w:jc w:val="both"/>
        <w:rPr>
          <w:rFonts w:ascii="Arial" w:hAnsi="Arial" w:cs="Arial"/>
        </w:rPr>
      </w:pPr>
      <w:proofErr w:type="spellStart"/>
      <w:r w:rsidRPr="00D90DD0">
        <w:rPr>
          <w:rFonts w:ascii="Arial" w:hAnsi="Arial" w:cs="Arial"/>
        </w:rPr>
        <w:t>Traženi</w:t>
      </w:r>
      <w:proofErr w:type="spellEnd"/>
      <w:r w:rsidRPr="00D90DD0">
        <w:rPr>
          <w:rFonts w:ascii="Arial" w:hAnsi="Arial" w:cs="Arial"/>
        </w:rPr>
        <w:t xml:space="preserve"> </w:t>
      </w:r>
      <w:proofErr w:type="spellStart"/>
      <w:r w:rsidRPr="00D90DD0">
        <w:rPr>
          <w:rFonts w:ascii="Arial" w:hAnsi="Arial" w:cs="Arial"/>
        </w:rPr>
        <w:t>prostor</w:t>
      </w:r>
      <w:proofErr w:type="spellEnd"/>
      <w:r w:rsidRPr="00D90DD0">
        <w:rPr>
          <w:rFonts w:ascii="Arial" w:hAnsi="Arial" w:cs="Arial"/>
        </w:rPr>
        <w:t xml:space="preserve"> </w:t>
      </w:r>
      <w:r w:rsidR="009D4FD3" w:rsidRPr="00D90DD0">
        <w:rPr>
          <w:rFonts w:ascii="Arial" w:hAnsi="Arial" w:cs="Arial"/>
          <w:lang w:val="sr-Latn-CS"/>
        </w:rPr>
        <w:t>„Varišta-Velja glava”</w:t>
      </w:r>
      <w:r w:rsidRPr="00D90DD0">
        <w:rPr>
          <w:rFonts w:ascii="Arial" w:hAnsi="Arial" w:cs="Arial"/>
          <w:lang w:val="sr-Latn-CS"/>
        </w:rPr>
        <w:t>, pripada listu “Trebinje“, 1:100 000, odnosno sekciji Dubravka, 1:25 000.</w:t>
      </w:r>
      <w:r w:rsidRPr="00D90DD0">
        <w:rPr>
          <w:rFonts w:ascii="Arial" w:hAnsi="Arial" w:cs="Arial"/>
          <w:lang w:val="hr-HR"/>
        </w:rPr>
        <w:t xml:space="preserve"> </w:t>
      </w:r>
    </w:p>
    <w:p w14:paraId="099D42D6" w14:textId="77777777" w:rsidR="00446A5C" w:rsidRPr="00D90DD0" w:rsidRDefault="00446A5C" w:rsidP="004102A3">
      <w:pPr>
        <w:spacing w:after="0"/>
        <w:rPr>
          <w:rFonts w:ascii="Arial" w:hAnsi="Arial" w:cs="Arial"/>
          <w:lang w:val="sr-Latn-CS"/>
        </w:rPr>
      </w:pPr>
    </w:p>
    <w:p w14:paraId="7119B45A" w14:textId="77777777" w:rsidR="00545A8D" w:rsidRPr="00D90DD0" w:rsidRDefault="00545A8D" w:rsidP="004102A3">
      <w:pPr>
        <w:spacing w:after="0" w:line="240" w:lineRule="auto"/>
        <w:jc w:val="both"/>
        <w:rPr>
          <w:rFonts w:ascii="Arial" w:hAnsi="Arial" w:cs="Arial"/>
          <w:lang w:val="sr-Latn-CS"/>
        </w:rPr>
      </w:pPr>
      <w:r w:rsidRPr="00D90DD0">
        <w:rPr>
          <w:rFonts w:ascii="Arial" w:hAnsi="Arial" w:cs="Arial"/>
          <w:lang w:val="sr-Latn-CS"/>
        </w:rPr>
        <w:t>Do predmetnog lokaliteta ne postoji pristupni makadamski put ali se isti nalazi na udaljenosti od oko 150 m od regionalnog magistralnog puta Herceg Novi – Trebinje, tako da postoji mogućnost jednostavnog priključenja na pomenuti magistralni put.</w:t>
      </w:r>
    </w:p>
    <w:p w14:paraId="0228CBC6" w14:textId="77777777" w:rsidR="009938DF" w:rsidRPr="00D90DD0" w:rsidRDefault="009938DF" w:rsidP="004102A3">
      <w:pPr>
        <w:spacing w:after="0" w:line="240" w:lineRule="auto"/>
        <w:jc w:val="both"/>
        <w:rPr>
          <w:rFonts w:ascii="Arial" w:hAnsi="Arial" w:cs="Arial"/>
          <w:lang w:val="sr-Latn-CS"/>
        </w:rPr>
      </w:pPr>
    </w:p>
    <w:p w14:paraId="721E0DC5" w14:textId="08833493" w:rsidR="00E36FF8" w:rsidRPr="00D90DD0" w:rsidRDefault="00E36FF8" w:rsidP="00E36FF8">
      <w:pPr>
        <w:spacing w:after="0" w:line="240" w:lineRule="auto"/>
        <w:jc w:val="both"/>
        <w:rPr>
          <w:rFonts w:ascii="Arial" w:hAnsi="Arial" w:cs="Arial"/>
          <w:lang w:val="sr-Latn-ME"/>
        </w:rPr>
      </w:pPr>
      <w:r w:rsidRPr="00D90DD0">
        <w:rPr>
          <w:rFonts w:ascii="Arial" w:hAnsi="Arial" w:cs="Arial"/>
          <w:lang w:val="pl-PL"/>
        </w:rPr>
        <w:t xml:space="preserve">Na osnovu zahtjeva JU Zavod za geološka istraživanja – Podgorica, u skladu sa Uredbom o povjeravanju dijela poslova iz nadležnosti Ministarstva ekonomije JU Zavod za geološka istraživanja („Sl.list CG“ br. 16/18 i 83/18), a za potrebe izrade koncesionog akta za </w:t>
      </w:r>
      <w:proofErr w:type="spellStart"/>
      <w:r w:rsidRPr="00D90DD0">
        <w:rPr>
          <w:rFonts w:ascii="Arial" w:hAnsi="Arial" w:cs="Arial"/>
        </w:rPr>
        <w:t>lokalitet</w:t>
      </w:r>
      <w:proofErr w:type="spellEnd"/>
      <w:r w:rsidRPr="00D90DD0">
        <w:rPr>
          <w:rFonts w:ascii="Arial" w:hAnsi="Arial" w:cs="Arial"/>
        </w:rPr>
        <w:t xml:space="preserve"> </w:t>
      </w:r>
      <w:proofErr w:type="spellStart"/>
      <w:r w:rsidRPr="00D90DD0">
        <w:rPr>
          <w:rFonts w:ascii="Arial" w:hAnsi="Arial" w:cs="Arial"/>
        </w:rPr>
        <w:t>tehničko-građevinskog</w:t>
      </w:r>
      <w:proofErr w:type="spellEnd"/>
      <w:r w:rsidRPr="00D90DD0">
        <w:rPr>
          <w:rFonts w:ascii="Arial" w:hAnsi="Arial" w:cs="Arial"/>
        </w:rPr>
        <w:t xml:space="preserve"> </w:t>
      </w:r>
      <w:proofErr w:type="spellStart"/>
      <w:r w:rsidRPr="00D90DD0">
        <w:rPr>
          <w:rFonts w:ascii="Arial" w:hAnsi="Arial" w:cs="Arial"/>
        </w:rPr>
        <w:t>kamena</w:t>
      </w:r>
      <w:proofErr w:type="spellEnd"/>
      <w:r w:rsidRPr="00D90DD0">
        <w:rPr>
          <w:rFonts w:ascii="Arial" w:hAnsi="Arial" w:cs="Arial"/>
        </w:rPr>
        <w:t xml:space="preserve"> </w:t>
      </w:r>
      <w:r w:rsidRPr="00D90DD0">
        <w:rPr>
          <w:rFonts w:ascii="Arial" w:hAnsi="Arial" w:cs="Arial"/>
          <w:lang w:val="sr-Latn-CS"/>
        </w:rPr>
        <w:t>„Varišta-Velja glava”, Opština Herceg Novi</w:t>
      </w:r>
      <w:r w:rsidRPr="00D90DD0">
        <w:rPr>
          <w:rFonts w:ascii="Arial" w:hAnsi="Arial" w:cs="Arial"/>
          <w:lang w:val="pl-PL"/>
        </w:rPr>
        <w:t xml:space="preserve">, preduzeće za izvođenje geodetskih radova Etalon Geo Office doo Podgorica, koje je registrovano i licencirano za tu vrstu posla, je uradilo </w:t>
      </w:r>
      <w:r w:rsidR="000B3096" w:rsidRPr="00D90DD0">
        <w:rPr>
          <w:rFonts w:ascii="Arial" w:hAnsi="Arial" w:cs="Arial"/>
          <w:lang w:val="pl-PL"/>
        </w:rPr>
        <w:t>Tehnički izvještaj</w:t>
      </w:r>
      <w:r w:rsidRPr="00D90DD0">
        <w:rPr>
          <w:rFonts w:ascii="Arial" w:hAnsi="Arial" w:cs="Arial"/>
          <w:lang w:val="pl-PL"/>
        </w:rPr>
        <w:t xml:space="preserve"> o granicama područja uslovne parcelacije i preparcelacije za l</w:t>
      </w:r>
      <w:proofErr w:type="spellStart"/>
      <w:r w:rsidRPr="00D90DD0">
        <w:rPr>
          <w:rFonts w:ascii="Arial" w:hAnsi="Arial" w:cs="Arial"/>
        </w:rPr>
        <w:t>okalitet</w:t>
      </w:r>
      <w:proofErr w:type="spellEnd"/>
      <w:r w:rsidRPr="00D90DD0">
        <w:rPr>
          <w:rFonts w:ascii="Arial" w:hAnsi="Arial" w:cs="Arial"/>
        </w:rPr>
        <w:t xml:space="preserve"> </w:t>
      </w:r>
      <w:r w:rsidRPr="00D90DD0">
        <w:rPr>
          <w:rFonts w:ascii="Arial" w:hAnsi="Arial" w:cs="Arial"/>
          <w:lang w:val="sr-Latn-CS"/>
        </w:rPr>
        <w:t>„Varišta-Velja glava”, Opština Herceg Novi</w:t>
      </w:r>
      <w:r w:rsidRPr="00D90DD0">
        <w:rPr>
          <w:rFonts w:ascii="Arial" w:hAnsi="Arial" w:cs="Arial"/>
          <w:lang w:val="pl-PL"/>
        </w:rPr>
        <w:t>.</w:t>
      </w:r>
      <w:r w:rsidR="00501EBE" w:rsidRPr="00D90DD0">
        <w:rPr>
          <w:rFonts w:ascii="Arial" w:hAnsi="Arial" w:cs="Arial"/>
          <w:lang w:val="pl-PL"/>
        </w:rPr>
        <w:t xml:space="preserve"> </w:t>
      </w:r>
    </w:p>
    <w:p w14:paraId="06032A2B" w14:textId="77777777" w:rsidR="00E36FF8" w:rsidRPr="00D90DD0" w:rsidRDefault="00E36FF8" w:rsidP="00E36FF8">
      <w:pPr>
        <w:pStyle w:val="BodyText"/>
        <w:spacing w:after="0" w:line="240" w:lineRule="auto"/>
        <w:jc w:val="both"/>
        <w:rPr>
          <w:rFonts w:ascii="Arial" w:hAnsi="Arial" w:cs="Arial"/>
          <w:sz w:val="22"/>
          <w:szCs w:val="22"/>
          <w:lang w:val="pl-PL"/>
        </w:rPr>
      </w:pPr>
    </w:p>
    <w:p w14:paraId="427577E2" w14:textId="77777777" w:rsidR="00E36FF8" w:rsidRPr="00D90DD0" w:rsidRDefault="00E36FF8" w:rsidP="002B33FA">
      <w:pPr>
        <w:spacing w:after="0" w:line="240" w:lineRule="auto"/>
        <w:jc w:val="both"/>
        <w:rPr>
          <w:rFonts w:ascii="Arial" w:hAnsi="Arial" w:cs="Arial"/>
          <w:lang w:val="pl-PL"/>
        </w:rPr>
      </w:pPr>
      <w:r w:rsidRPr="00D90DD0">
        <w:rPr>
          <w:rFonts w:ascii="Arial" w:hAnsi="Arial" w:cs="Arial"/>
          <w:lang w:val="pl-PL"/>
        </w:rPr>
        <w:t xml:space="preserve">Na planu KO </w:t>
      </w:r>
      <w:r w:rsidR="002B33FA" w:rsidRPr="00D90DD0">
        <w:rPr>
          <w:rFonts w:ascii="Arial" w:hAnsi="Arial" w:cs="Arial"/>
          <w:lang w:val="pl-PL"/>
        </w:rPr>
        <w:t>Kruševice</w:t>
      </w:r>
      <w:r w:rsidRPr="00D90DD0">
        <w:rPr>
          <w:rFonts w:ascii="Arial" w:hAnsi="Arial" w:cs="Arial"/>
          <w:lang w:val="pl-PL"/>
        </w:rPr>
        <w:t xml:space="preserve"> razmjere 1:</w:t>
      </w:r>
      <w:r w:rsidR="002B33FA" w:rsidRPr="00D90DD0">
        <w:rPr>
          <w:rFonts w:ascii="Arial" w:hAnsi="Arial" w:cs="Arial"/>
          <w:lang w:val="pl-PL"/>
        </w:rPr>
        <w:t>2000</w:t>
      </w:r>
      <w:r w:rsidRPr="00D90DD0">
        <w:rPr>
          <w:rFonts w:ascii="Arial" w:hAnsi="Arial" w:cs="Arial"/>
          <w:lang w:val="pl-PL"/>
        </w:rPr>
        <w:t>, na zemljištu na kojem se nalazi ležište tehničko-građevinskog kamena “</w:t>
      </w:r>
      <w:r w:rsidR="00436FEF" w:rsidRPr="00D90DD0">
        <w:rPr>
          <w:rFonts w:ascii="Arial" w:hAnsi="Arial" w:cs="Arial"/>
          <w:lang w:val="sr-Latn-CS"/>
        </w:rPr>
        <w:t xml:space="preserve"> Varišta-Velja glava</w:t>
      </w:r>
      <w:r w:rsidRPr="00D90DD0">
        <w:rPr>
          <w:rFonts w:ascii="Arial" w:hAnsi="Arial" w:cs="Arial"/>
          <w:lang w:val="pl-PL"/>
        </w:rPr>
        <w:t xml:space="preserve">”, definisan je koncesioni prostor sa </w:t>
      </w:r>
      <w:r w:rsidR="002B33FA" w:rsidRPr="00D90DD0">
        <w:rPr>
          <w:rFonts w:ascii="Arial" w:hAnsi="Arial" w:cs="Arial"/>
          <w:lang w:val="pl-PL"/>
        </w:rPr>
        <w:t>10</w:t>
      </w:r>
      <w:r w:rsidRPr="00D90DD0">
        <w:rPr>
          <w:rFonts w:ascii="Arial" w:hAnsi="Arial" w:cs="Arial"/>
          <w:lang w:val="pl-PL"/>
        </w:rPr>
        <w:t xml:space="preserve"> graničn</w:t>
      </w:r>
      <w:r w:rsidR="002B33FA" w:rsidRPr="00D90DD0">
        <w:rPr>
          <w:rFonts w:ascii="Arial" w:hAnsi="Arial" w:cs="Arial"/>
          <w:lang w:val="pl-PL"/>
        </w:rPr>
        <w:t>ih</w:t>
      </w:r>
      <w:r w:rsidRPr="00D90DD0">
        <w:rPr>
          <w:rFonts w:ascii="Arial" w:hAnsi="Arial" w:cs="Arial"/>
          <w:lang w:val="pl-PL"/>
        </w:rPr>
        <w:t xml:space="preserve"> tač</w:t>
      </w:r>
      <w:r w:rsidR="002B33FA" w:rsidRPr="00D90DD0">
        <w:rPr>
          <w:rFonts w:ascii="Arial" w:hAnsi="Arial" w:cs="Arial"/>
          <w:lang w:val="pl-PL"/>
        </w:rPr>
        <w:t>aka</w:t>
      </w:r>
      <w:r w:rsidRPr="00D90DD0">
        <w:rPr>
          <w:rFonts w:ascii="Arial" w:hAnsi="Arial" w:cs="Arial"/>
          <w:lang w:val="pl-PL"/>
        </w:rPr>
        <w:t xml:space="preserve"> sa utvrđenim koordinatama državnog koordinatnog sistema (DKS) i površinom koju zahvata područje (</w:t>
      </w:r>
      <w:r w:rsidR="002B33FA" w:rsidRPr="00D90DD0">
        <w:rPr>
          <w:rFonts w:ascii="Arial" w:hAnsi="Arial" w:cs="Arial"/>
          <w:lang w:val="pl-PL"/>
        </w:rPr>
        <w:t>128 074,49m²</w:t>
      </w:r>
      <w:r w:rsidRPr="00D90DD0">
        <w:rPr>
          <w:rFonts w:ascii="Arial" w:hAnsi="Arial" w:cs="Arial"/>
          <w:lang w:val="pl-PL"/>
        </w:rPr>
        <w:t>).</w:t>
      </w:r>
    </w:p>
    <w:p w14:paraId="2F84DEC9" w14:textId="77777777" w:rsidR="00E36FF8" w:rsidRPr="00D90DD0" w:rsidRDefault="00E36FF8" w:rsidP="00E36FF8">
      <w:pPr>
        <w:pStyle w:val="BodyText"/>
        <w:spacing w:after="0" w:line="240" w:lineRule="auto"/>
        <w:jc w:val="both"/>
        <w:rPr>
          <w:rFonts w:ascii="Arial" w:hAnsi="Arial" w:cs="Arial"/>
          <w:sz w:val="22"/>
          <w:szCs w:val="22"/>
          <w:lang w:val="pl-PL"/>
        </w:rPr>
      </w:pPr>
    </w:p>
    <w:p w14:paraId="17639C04" w14:textId="77777777"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Na priloženim skicama prikazano je:</w:t>
      </w:r>
    </w:p>
    <w:p w14:paraId="6364F482" w14:textId="77777777" w:rsidR="00E36FF8" w:rsidRPr="00D90DD0" w:rsidRDefault="00E36FF8" w:rsidP="00E36FF8">
      <w:pPr>
        <w:pStyle w:val="BodyText"/>
        <w:spacing w:after="0" w:line="240" w:lineRule="auto"/>
        <w:jc w:val="both"/>
        <w:rPr>
          <w:rFonts w:ascii="Arial" w:hAnsi="Arial" w:cs="Arial"/>
          <w:sz w:val="22"/>
          <w:szCs w:val="22"/>
          <w:lang w:val="pl-PL"/>
        </w:rPr>
      </w:pPr>
    </w:p>
    <w:p w14:paraId="3304FBC4" w14:textId="693E9BA3"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 xml:space="preserve">1) Područje koncesije sa naznačenim vlasnicima u trenutku izrade ovog </w:t>
      </w:r>
      <w:r w:rsidR="00890ABA" w:rsidRPr="00D90DD0">
        <w:rPr>
          <w:rFonts w:ascii="Arial" w:hAnsi="Arial" w:cs="Arial"/>
          <w:sz w:val="22"/>
          <w:szCs w:val="22"/>
          <w:lang w:val="pl-PL"/>
        </w:rPr>
        <w:t>Tehničkog izvještaja</w:t>
      </w:r>
      <w:r w:rsidRPr="00D90DD0">
        <w:rPr>
          <w:rFonts w:ascii="Arial" w:hAnsi="Arial" w:cs="Arial"/>
          <w:sz w:val="22"/>
          <w:szCs w:val="22"/>
          <w:lang w:val="pl-PL"/>
        </w:rPr>
        <w:t>,</w:t>
      </w:r>
    </w:p>
    <w:p w14:paraId="613B4E31" w14:textId="77777777"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2) Područje koncesije na topografskoj karti 1:25000.</w:t>
      </w:r>
    </w:p>
    <w:p w14:paraId="3B338C49" w14:textId="77777777"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 xml:space="preserve">3) Područje koncesije na katstrskom planu KO </w:t>
      </w:r>
      <w:r w:rsidR="002B33FA" w:rsidRPr="00D90DD0">
        <w:rPr>
          <w:rFonts w:ascii="Arial" w:hAnsi="Arial" w:cs="Arial"/>
          <w:sz w:val="22"/>
          <w:szCs w:val="22"/>
          <w:lang w:val="pl-PL"/>
        </w:rPr>
        <w:t>Kruševice</w:t>
      </w:r>
      <w:r w:rsidRPr="00D90DD0">
        <w:rPr>
          <w:rFonts w:ascii="Arial" w:hAnsi="Arial" w:cs="Arial"/>
          <w:sz w:val="22"/>
          <w:szCs w:val="22"/>
          <w:lang w:val="pl-PL"/>
        </w:rPr>
        <w:t xml:space="preserve">  sa koordinatama graničnih tačaka .</w:t>
      </w:r>
    </w:p>
    <w:p w14:paraId="4399A83B" w14:textId="77777777" w:rsidR="00E36FF8" w:rsidRPr="00D90DD0" w:rsidRDefault="00E36FF8" w:rsidP="00E36FF8">
      <w:pPr>
        <w:pStyle w:val="BodyText"/>
        <w:spacing w:after="0" w:line="240" w:lineRule="auto"/>
        <w:jc w:val="both"/>
        <w:rPr>
          <w:rFonts w:ascii="Arial" w:hAnsi="Arial" w:cs="Arial"/>
          <w:sz w:val="22"/>
          <w:szCs w:val="22"/>
          <w:lang w:val="pl-PL"/>
        </w:rPr>
      </w:pPr>
    </w:p>
    <w:p w14:paraId="78D7C5DC" w14:textId="0C95E7ED" w:rsidR="00E36FF8" w:rsidRPr="00D90DD0" w:rsidRDefault="00E36FF8" w:rsidP="00E36FF8">
      <w:pPr>
        <w:pStyle w:val="BodyText"/>
        <w:spacing w:after="0" w:line="240" w:lineRule="auto"/>
        <w:jc w:val="both"/>
        <w:rPr>
          <w:rFonts w:ascii="Arial" w:hAnsi="Arial" w:cs="Arial"/>
          <w:sz w:val="22"/>
          <w:szCs w:val="22"/>
          <w:lang w:val="sr-Latn-CS"/>
        </w:rPr>
      </w:pPr>
      <w:r w:rsidRPr="00D90DD0">
        <w:rPr>
          <w:rFonts w:ascii="Arial" w:hAnsi="Arial" w:cs="Arial"/>
          <w:sz w:val="22"/>
          <w:szCs w:val="22"/>
          <w:lang w:val="pl-PL"/>
        </w:rPr>
        <w:t xml:space="preserve">Koordinate graničnih tačaka i površina </w:t>
      </w:r>
      <w:proofErr w:type="spellStart"/>
      <w:r w:rsidRPr="00D90DD0">
        <w:rPr>
          <w:rFonts w:ascii="Arial" w:hAnsi="Arial" w:cs="Arial"/>
          <w:sz w:val="22"/>
          <w:szCs w:val="22"/>
        </w:rPr>
        <w:t>lokaliteta</w:t>
      </w:r>
      <w:proofErr w:type="spellEnd"/>
      <w:r w:rsidRPr="00D90DD0">
        <w:rPr>
          <w:rFonts w:ascii="Arial" w:hAnsi="Arial" w:cs="Arial"/>
          <w:sz w:val="22"/>
          <w:szCs w:val="22"/>
        </w:rPr>
        <w:t xml:space="preserve"> </w:t>
      </w:r>
      <w:proofErr w:type="spellStart"/>
      <w:r w:rsidRPr="00D90DD0">
        <w:rPr>
          <w:rFonts w:ascii="Arial" w:hAnsi="Arial" w:cs="Arial"/>
          <w:sz w:val="22"/>
          <w:szCs w:val="22"/>
        </w:rPr>
        <w:t>tehničko-građevinskog</w:t>
      </w:r>
      <w:proofErr w:type="spellEnd"/>
      <w:r w:rsidRPr="00D90DD0">
        <w:rPr>
          <w:rFonts w:ascii="Arial" w:hAnsi="Arial" w:cs="Arial"/>
          <w:sz w:val="22"/>
          <w:szCs w:val="22"/>
        </w:rPr>
        <w:t xml:space="preserve"> </w:t>
      </w:r>
      <w:proofErr w:type="spellStart"/>
      <w:r w:rsidRPr="00D90DD0">
        <w:rPr>
          <w:rFonts w:ascii="Arial" w:hAnsi="Arial" w:cs="Arial"/>
          <w:sz w:val="22"/>
          <w:szCs w:val="22"/>
        </w:rPr>
        <w:t>kamena</w:t>
      </w:r>
      <w:proofErr w:type="spellEnd"/>
      <w:r w:rsidRPr="00D90DD0">
        <w:rPr>
          <w:rFonts w:ascii="Arial" w:hAnsi="Arial" w:cs="Arial"/>
          <w:sz w:val="22"/>
          <w:szCs w:val="22"/>
        </w:rPr>
        <w:t xml:space="preserve"> </w:t>
      </w:r>
      <w:r w:rsidRPr="00D90DD0">
        <w:rPr>
          <w:rFonts w:ascii="Arial" w:hAnsi="Arial" w:cs="Arial"/>
          <w:sz w:val="22"/>
          <w:szCs w:val="22"/>
          <w:lang w:val="sr-Latn-CS"/>
        </w:rPr>
        <w:t>„Varišta-Velja glava”, Opština Herceg Novi</w:t>
      </w:r>
      <w:r w:rsidRPr="00D90DD0">
        <w:rPr>
          <w:rFonts w:ascii="Arial" w:hAnsi="Arial" w:cs="Arial"/>
          <w:sz w:val="22"/>
          <w:szCs w:val="22"/>
          <w:lang w:val="pl-PL"/>
        </w:rPr>
        <w:t xml:space="preserve">, dati su u </w:t>
      </w:r>
      <w:r w:rsidR="00501EBE" w:rsidRPr="00D90DD0">
        <w:rPr>
          <w:rFonts w:ascii="Arial" w:hAnsi="Arial" w:cs="Arial"/>
          <w:sz w:val="22"/>
          <w:szCs w:val="22"/>
          <w:lang w:val="pl-PL"/>
        </w:rPr>
        <w:t>Tehničkom izvještaju</w:t>
      </w:r>
      <w:r w:rsidRPr="00D90DD0">
        <w:rPr>
          <w:rFonts w:ascii="Arial" w:hAnsi="Arial" w:cs="Arial"/>
          <w:sz w:val="22"/>
          <w:szCs w:val="22"/>
          <w:lang w:val="pl-PL"/>
        </w:rPr>
        <w:t>, koji je sastavni dio predmetnog Koncesionog akta</w:t>
      </w:r>
      <w:r w:rsidRPr="00D90DD0">
        <w:rPr>
          <w:rFonts w:ascii="Arial" w:hAnsi="Arial" w:cs="Arial"/>
          <w:sz w:val="22"/>
          <w:szCs w:val="22"/>
          <w:lang w:val="sr-Latn-CS"/>
        </w:rPr>
        <w:t>.</w:t>
      </w:r>
    </w:p>
    <w:p w14:paraId="08CE6E61" w14:textId="77777777" w:rsidR="00E36FF8" w:rsidRPr="00D90DD0" w:rsidRDefault="00E36FF8" w:rsidP="00E36FF8">
      <w:pPr>
        <w:pStyle w:val="BodyText"/>
        <w:spacing w:after="0" w:line="240" w:lineRule="auto"/>
        <w:jc w:val="both"/>
        <w:rPr>
          <w:rFonts w:ascii="Arial" w:hAnsi="Arial" w:cs="Arial"/>
          <w:sz w:val="22"/>
          <w:szCs w:val="22"/>
          <w:lang w:val="pl-PL"/>
        </w:rPr>
      </w:pPr>
    </w:p>
    <w:p w14:paraId="726D309D" w14:textId="77777777" w:rsidR="000E0CEA" w:rsidRPr="00D90DD0" w:rsidRDefault="000E0CEA" w:rsidP="00D35018">
      <w:pPr>
        <w:spacing w:after="0" w:line="240" w:lineRule="auto"/>
        <w:jc w:val="center"/>
        <w:rPr>
          <w:rFonts w:ascii="Arial" w:hAnsi="Arial" w:cs="Arial"/>
          <w:b/>
          <w:lang w:val="sr-Latn-CS"/>
        </w:rPr>
      </w:pPr>
    </w:p>
    <w:p w14:paraId="61EEEBC6" w14:textId="77777777" w:rsidR="003B180A" w:rsidRPr="00D90DD0" w:rsidRDefault="002F04D7" w:rsidP="0097368A">
      <w:pPr>
        <w:pStyle w:val="Heading2"/>
      </w:pPr>
      <w:r w:rsidRPr="00D90DD0">
        <w:t xml:space="preserve">1.3 </w:t>
      </w:r>
      <w:r w:rsidR="003B180A" w:rsidRPr="00D90DD0">
        <w:t xml:space="preserve">Geomorfološke karakteristike područja </w:t>
      </w:r>
      <w:r w:rsidR="002E7A10" w:rsidRPr="00D90DD0">
        <w:t>lokaliteta</w:t>
      </w:r>
      <w:r w:rsidR="003B180A" w:rsidRPr="00D90DD0">
        <w:t xml:space="preserve"> „</w:t>
      </w:r>
      <w:r w:rsidR="00036EAC" w:rsidRPr="00D90DD0">
        <w:t>Varišta-Velja glava”</w:t>
      </w:r>
    </w:p>
    <w:p w14:paraId="25D7E4C5" w14:textId="77777777" w:rsidR="00F1340A" w:rsidRPr="00D90DD0" w:rsidRDefault="00F1340A" w:rsidP="004102A3">
      <w:pPr>
        <w:spacing w:after="0" w:line="240" w:lineRule="auto"/>
        <w:jc w:val="both"/>
        <w:rPr>
          <w:rFonts w:ascii="Arial" w:hAnsi="Arial" w:cs="Arial"/>
          <w:lang w:val="pl-PL"/>
        </w:rPr>
      </w:pPr>
    </w:p>
    <w:p w14:paraId="66702B3C" w14:textId="77777777" w:rsidR="0013316D" w:rsidRPr="00D90DD0" w:rsidRDefault="00545A8D" w:rsidP="004102A3">
      <w:pPr>
        <w:spacing w:after="0"/>
        <w:jc w:val="both"/>
        <w:rPr>
          <w:rFonts w:ascii="Arial" w:hAnsi="Arial" w:cs="Arial"/>
          <w:lang w:val="sr-Latn-CS"/>
        </w:rPr>
      </w:pPr>
      <w:r w:rsidRPr="00D90DD0">
        <w:rPr>
          <w:rFonts w:ascii="Arial" w:hAnsi="Arial" w:cs="Arial"/>
          <w:lang w:val="sl-SI"/>
        </w:rPr>
        <w:t xml:space="preserve">Područje </w:t>
      </w:r>
      <w:r w:rsidRPr="00D90DD0">
        <w:rPr>
          <w:rFonts w:ascii="Arial" w:hAnsi="Arial" w:cs="Arial"/>
          <w:lang w:val="hr-HR"/>
        </w:rPr>
        <w:t xml:space="preserve">lokaliteta </w:t>
      </w:r>
      <w:r w:rsidR="00036EAC" w:rsidRPr="00D90DD0">
        <w:rPr>
          <w:rFonts w:ascii="Arial" w:hAnsi="Arial" w:cs="Arial"/>
          <w:lang w:val="sr-Latn-CS"/>
        </w:rPr>
        <w:t xml:space="preserve">„Varišta-Velja glava”, </w:t>
      </w:r>
      <w:r w:rsidRPr="00D90DD0">
        <w:rPr>
          <w:rFonts w:ascii="Arial" w:hAnsi="Arial" w:cs="Arial"/>
          <w:lang w:val="sl-SI"/>
        </w:rPr>
        <w:t>predstavlja u suštini padine brdovitog dijela terena sa desne strane</w:t>
      </w:r>
      <w:r w:rsidRPr="00D90DD0">
        <w:rPr>
          <w:rFonts w:ascii="Arial" w:hAnsi="Arial" w:cs="Arial"/>
          <w:lang w:val="sr-Latn-CS"/>
        </w:rPr>
        <w:t xml:space="preserve"> regionalnog magistralnog puta Herceg Novi – Trebinje</w:t>
      </w:r>
      <w:r w:rsidRPr="00D90DD0">
        <w:rPr>
          <w:rFonts w:ascii="Arial" w:hAnsi="Arial" w:cs="Arial"/>
          <w:lang w:val="sl-SI"/>
        </w:rPr>
        <w:t xml:space="preserve">, sa uzvišenjima kao što su: Velja glava (991 m), Ivova ljut (1142 m), Sović (1144 m), Prijeko osoje (1080 m), Osoje (1112 m) i dr. Značajni </w:t>
      </w:r>
      <w:r w:rsidRPr="00D90DD0">
        <w:rPr>
          <w:rFonts w:ascii="Arial" w:hAnsi="Arial" w:cs="Arial"/>
          <w:lang w:val="sl-SI"/>
        </w:rPr>
        <w:lastRenderedPageBreak/>
        <w:t xml:space="preserve">morfološki oblici koji se pojavljuju u ovom kraju su vrtače, jame i pećine, tipični predstavnici morfologije karsta. </w:t>
      </w:r>
    </w:p>
    <w:p w14:paraId="78379C8C" w14:textId="77777777" w:rsidR="00030E38" w:rsidRPr="00D90DD0" w:rsidRDefault="00545A8D" w:rsidP="004102A3">
      <w:pPr>
        <w:spacing w:after="0" w:line="240" w:lineRule="auto"/>
        <w:jc w:val="both"/>
        <w:rPr>
          <w:rFonts w:ascii="Arial" w:hAnsi="Arial" w:cs="Arial"/>
          <w:lang w:val="pl-PL"/>
        </w:rPr>
      </w:pPr>
      <w:r w:rsidRPr="00D90DD0">
        <w:rPr>
          <w:rFonts w:ascii="Arial" w:hAnsi="Arial" w:cs="Arial"/>
          <w:lang w:val="pl-PL"/>
        </w:rPr>
        <w:t xml:space="preserve">Prema rezultatima laboratorijskih ispitivanja, koja se odnose na mineraloško-petrografski, hemijski sastav i fizičko-mehaničke osobine stijenske mase, na ležištima koja se nalaze u neposrednoj blizini predmetnog lokaliteta </w:t>
      </w:r>
      <w:r w:rsidR="00036EAC" w:rsidRPr="00D90DD0">
        <w:rPr>
          <w:rFonts w:ascii="Arial" w:hAnsi="Arial" w:cs="Arial"/>
          <w:lang w:val="sr-Latn-CS"/>
        </w:rPr>
        <w:t>„Varišta-Velja glava”</w:t>
      </w:r>
      <w:r w:rsidRPr="00D90DD0">
        <w:rPr>
          <w:rFonts w:ascii="Arial" w:hAnsi="Arial" w:cs="Arial"/>
          <w:lang w:val="pl-PL"/>
        </w:rPr>
        <w:t>, možemo pre</w:t>
      </w:r>
      <w:r w:rsidR="002F04D7" w:rsidRPr="00D90DD0">
        <w:rPr>
          <w:rFonts w:ascii="Arial" w:hAnsi="Arial" w:cs="Arial"/>
          <w:lang w:val="pl-PL"/>
        </w:rPr>
        <w:t>t</w:t>
      </w:r>
      <w:r w:rsidRPr="00D90DD0">
        <w:rPr>
          <w:rFonts w:ascii="Arial" w:hAnsi="Arial" w:cs="Arial"/>
          <w:lang w:val="pl-PL"/>
        </w:rPr>
        <w:t>postaviti da će kvalitet karbonatnih sedimenata zadovoljiti kriterijume važećih standarda u pogledu primjene u tehničko-građevinske svrhe.</w:t>
      </w:r>
    </w:p>
    <w:p w14:paraId="087D9B74" w14:textId="77777777" w:rsidR="00030E38" w:rsidRPr="00D90DD0" w:rsidRDefault="00030E38" w:rsidP="004102A3">
      <w:pPr>
        <w:spacing w:after="0" w:line="240" w:lineRule="auto"/>
        <w:jc w:val="both"/>
        <w:rPr>
          <w:rFonts w:ascii="Arial" w:hAnsi="Arial" w:cs="Arial"/>
          <w:lang w:val="pl-PL"/>
        </w:rPr>
      </w:pPr>
    </w:p>
    <w:p w14:paraId="55C15687" w14:textId="77777777" w:rsidR="004C7585" w:rsidRPr="00D90DD0" w:rsidRDefault="00F16AFB" w:rsidP="004102A3">
      <w:pPr>
        <w:spacing w:after="0" w:line="240" w:lineRule="auto"/>
        <w:jc w:val="both"/>
        <w:rPr>
          <w:rFonts w:ascii="Arial" w:hAnsi="Arial" w:cs="Arial"/>
          <w:lang w:val="pl-PL"/>
        </w:rPr>
      </w:pPr>
      <w:r w:rsidRPr="00D90DD0">
        <w:rPr>
          <w:rFonts w:ascii="Arial" w:hAnsi="Arial" w:cs="Arial"/>
          <w:b/>
          <w:lang w:val="pl-PL" w:eastAsia="sl-SI"/>
        </w:rPr>
        <w:t xml:space="preserve">1.4. </w:t>
      </w:r>
      <w:r w:rsidR="004C7585" w:rsidRPr="00D90DD0">
        <w:rPr>
          <w:rFonts w:ascii="Arial" w:hAnsi="Arial" w:cs="Arial"/>
          <w:b/>
          <w:u w:val="single"/>
          <w:lang w:val="pl-PL" w:eastAsia="sl-SI"/>
        </w:rPr>
        <w:t>Mišljenje Uprave za zaštitu kulturnih dobara</w:t>
      </w:r>
    </w:p>
    <w:p w14:paraId="75216B61" w14:textId="77777777" w:rsidR="004C7585" w:rsidRPr="00D90DD0" w:rsidRDefault="004C7585" w:rsidP="004102A3">
      <w:pPr>
        <w:spacing w:after="0" w:line="240" w:lineRule="auto"/>
        <w:jc w:val="both"/>
        <w:rPr>
          <w:rFonts w:ascii="Arial" w:hAnsi="Arial" w:cs="Arial"/>
          <w:lang w:val="pl-PL"/>
        </w:rPr>
      </w:pPr>
    </w:p>
    <w:p w14:paraId="1E216F7C" w14:textId="77777777" w:rsidR="00214CB0" w:rsidRPr="00D90DD0" w:rsidRDefault="00214CB0" w:rsidP="004102A3">
      <w:pPr>
        <w:spacing w:after="0" w:line="240" w:lineRule="auto"/>
        <w:jc w:val="both"/>
        <w:rPr>
          <w:rFonts w:ascii="Arial" w:hAnsi="Arial" w:cs="Arial"/>
          <w:lang w:val="pl-PL" w:eastAsia="sl-SI"/>
        </w:rPr>
      </w:pPr>
      <w:r w:rsidRPr="00D90DD0">
        <w:rPr>
          <w:rFonts w:ascii="Arial" w:hAnsi="Arial" w:cs="Arial"/>
          <w:lang w:val="pl-PL" w:eastAsia="sl-SI"/>
        </w:rPr>
        <w:t>Na osnovu mišljenja</w:t>
      </w:r>
      <w:r w:rsidR="0094726F" w:rsidRPr="00D90DD0">
        <w:rPr>
          <w:rFonts w:ascii="Arial" w:hAnsi="Arial" w:cs="Arial"/>
          <w:lang w:val="pl-PL" w:eastAsia="sl-SI"/>
        </w:rPr>
        <w:t xml:space="preserve"> Uprave za zašt</w:t>
      </w:r>
      <w:r w:rsidRPr="00D90DD0">
        <w:rPr>
          <w:rFonts w:ascii="Arial" w:hAnsi="Arial" w:cs="Arial"/>
          <w:lang w:val="pl-PL" w:eastAsia="sl-SI"/>
        </w:rPr>
        <w:t>itu kulturnih dobara, akt br. 05-12/2019-2, od 18.03.2019</w:t>
      </w:r>
      <w:r w:rsidR="0094726F" w:rsidRPr="00D90DD0">
        <w:rPr>
          <w:rFonts w:ascii="Arial" w:hAnsi="Arial" w:cs="Arial"/>
          <w:lang w:val="pl-PL" w:eastAsia="sl-SI"/>
        </w:rPr>
        <w:t>. godine</w:t>
      </w:r>
      <w:r w:rsidRPr="00D90DD0">
        <w:rPr>
          <w:rFonts w:ascii="Arial" w:hAnsi="Arial" w:cs="Arial"/>
          <w:lang w:val="pl-PL" w:eastAsia="sl-SI"/>
        </w:rPr>
        <w:t>, a uvidom u Studiju zaštite kulturnih dobara opštine Herceg Novi, konstatovano je</w:t>
      </w:r>
      <w:r w:rsidR="008B6077" w:rsidRPr="00D90DD0">
        <w:rPr>
          <w:rFonts w:ascii="Arial" w:hAnsi="Arial" w:cs="Arial"/>
          <w:lang w:val="pl-PL" w:eastAsia="sl-SI"/>
        </w:rPr>
        <w:t>,</w:t>
      </w:r>
      <w:r w:rsidRPr="00D90DD0">
        <w:rPr>
          <w:rFonts w:ascii="Arial" w:hAnsi="Arial" w:cs="Arial"/>
          <w:lang w:val="pl-PL" w:eastAsia="sl-SI"/>
        </w:rPr>
        <w:t xml:space="preserve"> da se</w:t>
      </w:r>
      <w:r w:rsidR="008B6077" w:rsidRPr="00D90DD0">
        <w:rPr>
          <w:rFonts w:ascii="Arial" w:hAnsi="Arial" w:cs="Arial"/>
          <w:lang w:val="pl-PL" w:eastAsia="sl-SI"/>
        </w:rPr>
        <w:t>,</w:t>
      </w:r>
      <w:r w:rsidRPr="00D90DD0">
        <w:rPr>
          <w:rFonts w:ascii="Arial" w:hAnsi="Arial" w:cs="Arial"/>
          <w:lang w:val="pl-PL" w:eastAsia="sl-SI"/>
        </w:rPr>
        <w:t xml:space="preserve"> predmetni lokalitet </w:t>
      </w:r>
      <w:r w:rsidR="009117A6" w:rsidRPr="00D90DD0">
        <w:rPr>
          <w:rFonts w:ascii="Arial" w:hAnsi="Arial" w:cs="Arial"/>
          <w:lang w:val="sr-Latn-CS"/>
        </w:rPr>
        <w:t>„Varišta-Velja glava”</w:t>
      </w:r>
      <w:r w:rsidRPr="00D90DD0">
        <w:rPr>
          <w:rFonts w:ascii="Arial" w:hAnsi="Arial" w:cs="Arial"/>
          <w:lang w:val="pl-PL" w:eastAsia="sl-SI"/>
        </w:rPr>
        <w:t xml:space="preserve"> </w:t>
      </w:r>
      <w:r w:rsidR="008B6077" w:rsidRPr="00D90DD0">
        <w:rPr>
          <w:rFonts w:ascii="Arial" w:hAnsi="Arial" w:cs="Arial"/>
          <w:lang w:val="pl-PL" w:eastAsia="sl-SI"/>
        </w:rPr>
        <w:t xml:space="preserve">ne </w:t>
      </w:r>
      <w:r w:rsidRPr="00D90DD0">
        <w:rPr>
          <w:rFonts w:ascii="Arial" w:hAnsi="Arial" w:cs="Arial"/>
          <w:lang w:val="pl-PL" w:eastAsia="sl-SI"/>
        </w:rPr>
        <w:t xml:space="preserve">nalazi </w:t>
      </w:r>
      <w:r w:rsidR="008B6077" w:rsidRPr="00D90DD0">
        <w:rPr>
          <w:rFonts w:ascii="Arial" w:hAnsi="Arial" w:cs="Arial"/>
          <w:lang w:val="pl-PL" w:eastAsia="sl-SI"/>
        </w:rPr>
        <w:t>u okvir</w:t>
      </w:r>
      <w:r w:rsidR="009117A6" w:rsidRPr="00D90DD0">
        <w:rPr>
          <w:rFonts w:ascii="Arial" w:hAnsi="Arial" w:cs="Arial"/>
          <w:lang w:val="pl-PL" w:eastAsia="sl-SI"/>
        </w:rPr>
        <w:t>u</w:t>
      </w:r>
      <w:r w:rsidR="008B6077" w:rsidRPr="00D90DD0">
        <w:rPr>
          <w:rFonts w:ascii="Arial" w:hAnsi="Arial" w:cs="Arial"/>
          <w:lang w:val="pl-PL" w:eastAsia="sl-SI"/>
        </w:rPr>
        <w:t xml:space="preserve"> Zaštićene okoline prirodnog kulturno-istorijskog područja Kotora, kao i da je udaljeno od zaštićene okoline najbližeg kulturnog dobra više od 500 m.</w:t>
      </w:r>
    </w:p>
    <w:p w14:paraId="03BEBCA5" w14:textId="77777777" w:rsidR="008B6077" w:rsidRPr="00D90DD0" w:rsidRDefault="008B6077" w:rsidP="004102A3">
      <w:pPr>
        <w:spacing w:after="0" w:line="240" w:lineRule="auto"/>
        <w:jc w:val="both"/>
        <w:rPr>
          <w:rFonts w:ascii="Arial" w:hAnsi="Arial" w:cs="Arial"/>
          <w:lang w:val="pl-PL" w:eastAsia="sl-SI"/>
        </w:rPr>
      </w:pPr>
    </w:p>
    <w:p w14:paraId="4757BC30" w14:textId="77777777" w:rsidR="008B6077" w:rsidRPr="00D90DD0" w:rsidRDefault="008B6077" w:rsidP="004102A3">
      <w:pPr>
        <w:spacing w:after="0" w:line="240" w:lineRule="auto"/>
        <w:jc w:val="both"/>
        <w:rPr>
          <w:rFonts w:ascii="Arial" w:hAnsi="Arial" w:cs="Arial"/>
          <w:lang w:val="pl-PL" w:eastAsia="sl-SI"/>
        </w:rPr>
      </w:pPr>
      <w:r w:rsidRPr="00D90DD0">
        <w:rPr>
          <w:rFonts w:ascii="Arial" w:hAnsi="Arial" w:cs="Arial"/>
          <w:lang w:val="pl-PL" w:eastAsia="sl-SI"/>
        </w:rPr>
        <w:t xml:space="preserve">Takođe, istim aktom se navodi da se, predmetni lokalitet </w:t>
      </w:r>
      <w:r w:rsidR="008256F6" w:rsidRPr="00D90DD0">
        <w:rPr>
          <w:rFonts w:ascii="Arial" w:hAnsi="Arial" w:cs="Arial"/>
          <w:lang w:val="sr-Latn-CS"/>
        </w:rPr>
        <w:t xml:space="preserve">„Varišta-Velja glava” </w:t>
      </w:r>
      <w:r w:rsidRPr="00D90DD0">
        <w:rPr>
          <w:rFonts w:ascii="Arial" w:hAnsi="Arial" w:cs="Arial"/>
          <w:lang w:val="pl-PL" w:eastAsia="sl-SI"/>
        </w:rPr>
        <w:t>nalazi u okviru prostora ocijenjenog kao očuvani prirodni pejzaž za koji su propisane određene mjere. Na osnovu svega navedenog ocijenjeno je, da rudarski projekat eksploatacije mineralne sirovine na predmetnom lokalitetu, odnosno dio projekta koji sadrži sanacione mjere oštećenog pejzaža po završetku eksploatacije, treba uraditi u skladu sa smjernicama i mjerama zaštite kulturnih dobara opštine Herceg Novi u zahvatu PUP OHN.</w:t>
      </w:r>
    </w:p>
    <w:p w14:paraId="0BDB6AC3" w14:textId="77777777" w:rsidR="00CE5CC1" w:rsidRPr="00D90DD0" w:rsidRDefault="00CE5CC1" w:rsidP="00D35018">
      <w:pPr>
        <w:spacing w:after="0" w:line="240" w:lineRule="auto"/>
        <w:jc w:val="both"/>
        <w:rPr>
          <w:rFonts w:ascii="Arial" w:hAnsi="Arial" w:cs="Arial"/>
          <w:lang w:val="sr-Latn-CS"/>
        </w:rPr>
      </w:pPr>
    </w:p>
    <w:p w14:paraId="7B9B6ED6" w14:textId="77777777" w:rsidR="00744584" w:rsidRPr="00D90DD0" w:rsidRDefault="00744584" w:rsidP="00FC766D">
      <w:pPr>
        <w:pStyle w:val="Heading2"/>
        <w:numPr>
          <w:ilvl w:val="1"/>
          <w:numId w:val="19"/>
        </w:numPr>
      </w:pPr>
      <w:bookmarkStart w:id="7" w:name="_Toc402262928"/>
      <w:r w:rsidRPr="00D90DD0">
        <w:t>Podaci o imovinsko-pravnim odnosima</w:t>
      </w:r>
      <w:bookmarkEnd w:id="7"/>
    </w:p>
    <w:p w14:paraId="14F80A32" w14:textId="77777777" w:rsidR="00DF6748" w:rsidRPr="00D90DD0" w:rsidRDefault="00DF6748" w:rsidP="00D35018">
      <w:pPr>
        <w:spacing w:after="0" w:line="240" w:lineRule="auto"/>
        <w:jc w:val="both"/>
        <w:rPr>
          <w:rFonts w:ascii="Arial" w:eastAsia="Times New Roman" w:hAnsi="Arial" w:cs="Arial"/>
        </w:rPr>
      </w:pPr>
    </w:p>
    <w:p w14:paraId="0AABDCC9" w14:textId="77777777" w:rsidR="00F16AFB" w:rsidRPr="00D90DD0" w:rsidRDefault="00AF26B0" w:rsidP="006F251C">
      <w:pPr>
        <w:spacing w:after="0" w:line="240" w:lineRule="auto"/>
        <w:jc w:val="both"/>
        <w:rPr>
          <w:rFonts w:ascii="Arial" w:hAnsi="Arial" w:cs="Arial"/>
          <w:lang w:val="sr-Latn-CS"/>
        </w:rPr>
      </w:pPr>
      <w:r w:rsidRPr="00D90DD0">
        <w:rPr>
          <w:rFonts w:ascii="Arial" w:hAnsi="Arial" w:cs="Arial"/>
          <w:lang w:val="pl-PL"/>
        </w:rPr>
        <w:t>U aktu Uprave za nekretnine</w:t>
      </w:r>
      <w:r w:rsidR="008256F6" w:rsidRPr="00D90DD0">
        <w:rPr>
          <w:rFonts w:ascii="Arial" w:hAnsi="Arial" w:cs="Arial"/>
          <w:lang w:val="pl-PL"/>
        </w:rPr>
        <w:t xml:space="preserve"> </w:t>
      </w:r>
      <w:r w:rsidR="00885CFC" w:rsidRPr="00D90DD0">
        <w:rPr>
          <w:rFonts w:ascii="Arial" w:hAnsi="Arial" w:cs="Arial"/>
          <w:lang w:val="pl-PL"/>
        </w:rPr>
        <w:t xml:space="preserve">– Područna jedinica </w:t>
      </w:r>
      <w:r w:rsidR="00F16AFB" w:rsidRPr="00D90DD0">
        <w:rPr>
          <w:rFonts w:ascii="Arial" w:hAnsi="Arial" w:cs="Arial"/>
          <w:lang w:val="pl-PL"/>
        </w:rPr>
        <w:t>Herceg Novi</w:t>
      </w:r>
      <w:r w:rsidR="00885CFC" w:rsidRPr="00D90DD0">
        <w:rPr>
          <w:rFonts w:ascii="Arial" w:hAnsi="Arial" w:cs="Arial"/>
          <w:lang w:val="pl-PL"/>
        </w:rPr>
        <w:t xml:space="preserve"> </w:t>
      </w:r>
      <w:r w:rsidR="006F251C" w:rsidRPr="00D90DD0">
        <w:rPr>
          <w:rFonts w:ascii="Arial" w:hAnsi="Arial" w:cs="Arial"/>
          <w:lang w:val="sr-Latn-CS"/>
        </w:rPr>
        <w:t xml:space="preserve">akt br. 954-109-38/2019 od 07.02.2019. godine </w:t>
      </w:r>
      <w:r w:rsidR="00885CFC" w:rsidRPr="00D90DD0">
        <w:rPr>
          <w:rFonts w:ascii="Arial" w:hAnsi="Arial" w:cs="Arial"/>
          <w:lang w:val="pl-PL"/>
        </w:rPr>
        <w:t xml:space="preserve">zaveden u arhivi </w:t>
      </w:r>
      <w:r w:rsidR="00CE5CC1" w:rsidRPr="00D90DD0">
        <w:rPr>
          <w:rFonts w:ascii="Arial" w:hAnsi="Arial" w:cs="Arial"/>
          <w:lang w:val="pl-PL"/>
        </w:rPr>
        <w:t xml:space="preserve">JU </w:t>
      </w:r>
      <w:r w:rsidRPr="00D90DD0">
        <w:rPr>
          <w:rFonts w:ascii="Arial" w:hAnsi="Arial" w:cs="Arial"/>
          <w:lang w:val="pl-PL"/>
        </w:rPr>
        <w:t>Z</w:t>
      </w:r>
      <w:r w:rsidR="00CE5CC1" w:rsidRPr="00D90DD0">
        <w:rPr>
          <w:rFonts w:ascii="Arial" w:hAnsi="Arial" w:cs="Arial"/>
          <w:lang w:val="pl-PL"/>
        </w:rPr>
        <w:t>avod za geološka istraživanja</w:t>
      </w:r>
      <w:r w:rsidR="006F251C" w:rsidRPr="00D90DD0">
        <w:rPr>
          <w:rFonts w:ascii="Arial" w:hAnsi="Arial" w:cs="Arial"/>
          <w:lang w:val="pl-PL"/>
        </w:rPr>
        <w:t xml:space="preserve"> p</w:t>
      </w:r>
      <w:r w:rsidR="008256F6" w:rsidRPr="00D90DD0">
        <w:rPr>
          <w:rFonts w:ascii="Arial" w:hAnsi="Arial" w:cs="Arial"/>
          <w:lang w:val="pl-PL"/>
        </w:rPr>
        <w:t>od br</w:t>
      </w:r>
      <w:r w:rsidR="002F04D7" w:rsidRPr="00D90DD0">
        <w:rPr>
          <w:rFonts w:ascii="Arial" w:hAnsi="Arial" w:cs="Arial"/>
          <w:lang w:val="pl-PL"/>
        </w:rPr>
        <w:t>ojem</w:t>
      </w:r>
      <w:r w:rsidR="008256F6" w:rsidRPr="00D90DD0">
        <w:rPr>
          <w:rFonts w:ascii="Arial" w:hAnsi="Arial" w:cs="Arial"/>
          <w:lang w:val="pl-PL"/>
        </w:rPr>
        <w:t xml:space="preserve"> 970-148/2017-8</w:t>
      </w:r>
      <w:r w:rsidR="006F251C" w:rsidRPr="00D90DD0">
        <w:rPr>
          <w:rFonts w:ascii="Arial" w:hAnsi="Arial" w:cs="Arial"/>
          <w:lang w:val="pl-PL"/>
        </w:rPr>
        <w:t xml:space="preserve"> od 12.03.2019</w:t>
      </w:r>
      <w:r w:rsidR="00885CFC" w:rsidRPr="00D90DD0">
        <w:rPr>
          <w:rFonts w:ascii="Arial" w:hAnsi="Arial" w:cs="Arial"/>
          <w:lang w:val="pl-PL"/>
        </w:rPr>
        <w:t>. godine, navedeno je</w:t>
      </w:r>
      <w:r w:rsidR="009B0DAF" w:rsidRPr="00D90DD0">
        <w:rPr>
          <w:rFonts w:ascii="Arial" w:hAnsi="Arial" w:cs="Arial"/>
          <w:lang w:val="pl-PL"/>
        </w:rPr>
        <w:t>, da z</w:t>
      </w:r>
      <w:r w:rsidR="009B0DAF" w:rsidRPr="00D90DD0">
        <w:rPr>
          <w:rFonts w:ascii="Arial" w:hAnsi="Arial" w:cs="Arial"/>
          <w:lang w:val="sr-Latn-CS"/>
        </w:rPr>
        <w:t xml:space="preserve">emljište na kojem se nalazi lokalitet tehničko-građevinskog kamena </w:t>
      </w:r>
      <w:r w:rsidR="008256F6" w:rsidRPr="00D90DD0">
        <w:rPr>
          <w:rFonts w:ascii="Arial" w:hAnsi="Arial" w:cs="Arial"/>
          <w:lang w:val="sr-Latn-CS"/>
        </w:rPr>
        <w:t>„Varišta-Velja glava”</w:t>
      </w:r>
      <w:r w:rsidR="009B0DAF" w:rsidRPr="00D90DD0">
        <w:rPr>
          <w:rFonts w:ascii="Arial" w:hAnsi="Arial" w:cs="Arial"/>
          <w:lang w:val="hr-HR"/>
        </w:rPr>
        <w:t>,</w:t>
      </w:r>
      <w:r w:rsidR="009B0DAF" w:rsidRPr="00D90DD0">
        <w:rPr>
          <w:rFonts w:ascii="Arial" w:hAnsi="Arial" w:cs="Arial"/>
          <w:lang w:val="sr-Latn-CS"/>
        </w:rPr>
        <w:t xml:space="preserve"> pripada </w:t>
      </w:r>
      <w:r w:rsidR="009B0DAF" w:rsidRPr="00D90DD0">
        <w:rPr>
          <w:rFonts w:ascii="Arial" w:hAnsi="Arial" w:cs="Arial"/>
          <w:lang w:val="sl-SI"/>
        </w:rPr>
        <w:t xml:space="preserve">KO </w:t>
      </w:r>
      <w:r w:rsidR="00F16AFB" w:rsidRPr="00D90DD0">
        <w:rPr>
          <w:rFonts w:ascii="Arial" w:hAnsi="Arial" w:cs="Arial"/>
          <w:lang w:val="sl-SI"/>
        </w:rPr>
        <w:t>Kruševice</w:t>
      </w:r>
      <w:r w:rsidR="00300335" w:rsidRPr="00D90DD0">
        <w:rPr>
          <w:rFonts w:ascii="Arial" w:hAnsi="Arial" w:cs="Arial"/>
          <w:lang w:val="sl-SI"/>
        </w:rPr>
        <w:t xml:space="preserve"> </w:t>
      </w:r>
      <w:r w:rsidR="00F16AFB" w:rsidRPr="00D90DD0">
        <w:rPr>
          <w:rFonts w:ascii="Arial" w:hAnsi="Arial" w:cs="Arial"/>
          <w:lang w:val="sl-SI"/>
        </w:rPr>
        <w:t>i obuhvata katastarsku parcelu ili dio katastarske parcele 4107/1 koja je u državnom vlasništvu i/ili u</w:t>
      </w:r>
      <w:r w:rsidR="006F251C" w:rsidRPr="00D90DD0">
        <w:rPr>
          <w:rFonts w:ascii="Arial" w:hAnsi="Arial" w:cs="Arial"/>
          <w:lang w:val="sl-SI"/>
        </w:rPr>
        <w:t xml:space="preserve"> vlasništvu opštine Herceg Novi (List nepokretnosti 70</w:t>
      </w:r>
      <w:r w:rsidR="008256F6" w:rsidRPr="00D90DD0">
        <w:rPr>
          <w:rFonts w:ascii="Arial" w:hAnsi="Arial" w:cs="Arial"/>
          <w:lang w:val="sl-SI"/>
        </w:rPr>
        <w:t xml:space="preserve"> </w:t>
      </w:r>
      <w:r w:rsidR="006F251C" w:rsidRPr="00D90DD0">
        <w:rPr>
          <w:rFonts w:ascii="Arial" w:hAnsi="Arial" w:cs="Arial"/>
          <w:lang w:val="sl-SI"/>
        </w:rPr>
        <w:t>-</w:t>
      </w:r>
      <w:r w:rsidR="008256F6" w:rsidRPr="00D90DD0">
        <w:rPr>
          <w:rFonts w:ascii="Arial" w:hAnsi="Arial" w:cs="Arial"/>
          <w:lang w:val="sl-SI"/>
        </w:rPr>
        <w:t xml:space="preserve"> </w:t>
      </w:r>
      <w:r w:rsidR="006F251C" w:rsidRPr="00D90DD0">
        <w:rPr>
          <w:rFonts w:ascii="Arial" w:hAnsi="Arial" w:cs="Arial"/>
          <w:lang w:val="sl-SI"/>
        </w:rPr>
        <w:t>izvod, br. 109-956-4256/2019 od 15.03.2019. godine).</w:t>
      </w:r>
    </w:p>
    <w:p w14:paraId="7E41BC78" w14:textId="77777777" w:rsidR="00F16AFB" w:rsidRPr="00D90DD0" w:rsidRDefault="00F16AFB" w:rsidP="00F16AFB">
      <w:pPr>
        <w:spacing w:after="0" w:line="240" w:lineRule="auto"/>
        <w:jc w:val="both"/>
        <w:rPr>
          <w:rFonts w:ascii="Arial" w:hAnsi="Arial" w:cs="Arial"/>
          <w:lang w:val="pl-PL"/>
        </w:rPr>
      </w:pPr>
    </w:p>
    <w:p w14:paraId="3AE8434D" w14:textId="5240BA24" w:rsidR="009E4344" w:rsidRPr="00D90DD0" w:rsidRDefault="009E4344" w:rsidP="009E4344">
      <w:pPr>
        <w:shd w:val="clear" w:color="auto" w:fill="FFFFFF"/>
        <w:spacing w:after="0" w:line="240" w:lineRule="auto"/>
        <w:jc w:val="both"/>
        <w:rPr>
          <w:rFonts w:ascii="Arial" w:eastAsia="Times New Roman" w:hAnsi="Arial" w:cs="Arial"/>
        </w:rPr>
      </w:pPr>
      <w:bookmarkStart w:id="8" w:name="_Toc402262929"/>
      <w:proofErr w:type="spellStart"/>
      <w:r w:rsidRPr="00D90DD0">
        <w:rPr>
          <w:rFonts w:ascii="Arial" w:eastAsia="Times New Roman" w:hAnsi="Arial" w:cs="Arial"/>
        </w:rPr>
        <w:t>Površina</w:t>
      </w:r>
      <w:proofErr w:type="spellEnd"/>
      <w:r w:rsidRPr="00D90DD0">
        <w:rPr>
          <w:rFonts w:ascii="Arial" w:eastAsia="Times New Roman" w:hAnsi="Arial" w:cs="Arial"/>
        </w:rPr>
        <w:t xml:space="preserve"> </w:t>
      </w:r>
      <w:proofErr w:type="spellStart"/>
      <w:r w:rsidRPr="00D90DD0">
        <w:rPr>
          <w:rFonts w:ascii="Arial" w:eastAsia="Times New Roman" w:hAnsi="Arial" w:cs="Arial"/>
        </w:rPr>
        <w:t>zahvata</w:t>
      </w:r>
      <w:proofErr w:type="spellEnd"/>
      <w:r w:rsidRPr="00D90DD0">
        <w:rPr>
          <w:rFonts w:ascii="Arial" w:eastAsia="Times New Roman" w:hAnsi="Arial" w:cs="Arial"/>
        </w:rPr>
        <w:t xml:space="preserve"> </w:t>
      </w:r>
      <w:proofErr w:type="spellStart"/>
      <w:r w:rsidRPr="00D90DD0">
        <w:rPr>
          <w:rFonts w:ascii="Arial" w:eastAsia="Times New Roman" w:hAnsi="Arial" w:cs="Arial"/>
        </w:rPr>
        <w:t>istražno-eksploatacionog</w:t>
      </w:r>
      <w:proofErr w:type="spellEnd"/>
      <w:r w:rsidRPr="00D90DD0">
        <w:rPr>
          <w:rFonts w:ascii="Arial" w:eastAsia="Times New Roman" w:hAnsi="Arial" w:cs="Arial"/>
        </w:rPr>
        <w:t xml:space="preserve"> </w:t>
      </w:r>
      <w:proofErr w:type="spellStart"/>
      <w:r w:rsidRPr="00D90DD0">
        <w:rPr>
          <w:rFonts w:ascii="Arial" w:eastAsia="Times New Roman" w:hAnsi="Arial" w:cs="Arial"/>
        </w:rPr>
        <w:t>prostora</w:t>
      </w:r>
      <w:proofErr w:type="spellEnd"/>
      <w:r w:rsidRPr="00D90DD0">
        <w:rPr>
          <w:rFonts w:ascii="Arial" w:eastAsia="Times New Roman" w:hAnsi="Arial" w:cs="Arial"/>
        </w:rPr>
        <w:t xml:space="preserve"> </w:t>
      </w:r>
      <w:proofErr w:type="spellStart"/>
      <w:r w:rsidRPr="00D90DD0">
        <w:rPr>
          <w:rFonts w:ascii="Arial" w:eastAsia="Times New Roman" w:hAnsi="Arial" w:cs="Arial"/>
        </w:rPr>
        <w:t>prikazana</w:t>
      </w:r>
      <w:proofErr w:type="spellEnd"/>
      <w:r w:rsidRPr="00D90DD0">
        <w:rPr>
          <w:rFonts w:ascii="Arial" w:eastAsia="Times New Roman" w:hAnsi="Arial" w:cs="Arial"/>
        </w:rPr>
        <w:t xml:space="preserve"> je u </w:t>
      </w:r>
      <w:proofErr w:type="spellStart"/>
      <w:r w:rsidRPr="00D90DD0">
        <w:rPr>
          <w:rFonts w:ascii="Arial" w:eastAsia="Times New Roman" w:hAnsi="Arial" w:cs="Arial"/>
        </w:rPr>
        <w:t>okviru</w:t>
      </w:r>
      <w:proofErr w:type="spellEnd"/>
      <w:r w:rsidRPr="00D90DD0">
        <w:rPr>
          <w:rFonts w:ascii="Arial" w:eastAsia="Times New Roman" w:hAnsi="Arial" w:cs="Arial"/>
        </w:rPr>
        <w:t xml:space="preserve"> </w:t>
      </w:r>
      <w:proofErr w:type="spellStart"/>
      <w:r w:rsidRPr="00D90DD0">
        <w:rPr>
          <w:rFonts w:ascii="Arial" w:eastAsia="Times New Roman" w:hAnsi="Arial" w:cs="Arial"/>
        </w:rPr>
        <w:t>pomenutog</w:t>
      </w:r>
      <w:proofErr w:type="spellEnd"/>
      <w:r w:rsidRPr="00D90DD0">
        <w:rPr>
          <w:rFonts w:ascii="Arial" w:eastAsia="Times New Roman" w:hAnsi="Arial" w:cs="Arial"/>
        </w:rPr>
        <w:t xml:space="preserve"> </w:t>
      </w:r>
      <w:proofErr w:type="spellStart"/>
      <w:r w:rsidR="002A433B" w:rsidRPr="00D90DD0">
        <w:rPr>
          <w:rFonts w:ascii="Arial" w:eastAsia="Times New Roman" w:hAnsi="Arial" w:cs="Arial"/>
        </w:rPr>
        <w:t>Tehničkog</w:t>
      </w:r>
      <w:proofErr w:type="spellEnd"/>
      <w:r w:rsidR="002A433B" w:rsidRPr="00D90DD0">
        <w:rPr>
          <w:rFonts w:ascii="Arial" w:eastAsia="Times New Roman" w:hAnsi="Arial" w:cs="Arial"/>
        </w:rPr>
        <w:t xml:space="preserve"> </w:t>
      </w:r>
      <w:proofErr w:type="spellStart"/>
      <w:r w:rsidR="002A433B" w:rsidRPr="00D90DD0">
        <w:rPr>
          <w:rFonts w:ascii="Arial" w:eastAsia="Times New Roman" w:hAnsi="Arial" w:cs="Arial"/>
        </w:rPr>
        <w:t>izvještaja</w:t>
      </w:r>
      <w:proofErr w:type="spellEnd"/>
      <w:r w:rsidRPr="00D90DD0">
        <w:rPr>
          <w:rFonts w:ascii="Arial" w:eastAsia="Times New Roman" w:hAnsi="Arial" w:cs="Arial"/>
        </w:rPr>
        <w:t xml:space="preserve"> koji </w:t>
      </w:r>
      <w:proofErr w:type="spellStart"/>
      <w:r w:rsidRPr="00D90DD0">
        <w:rPr>
          <w:rFonts w:ascii="Arial" w:eastAsia="Times New Roman" w:hAnsi="Arial" w:cs="Arial"/>
        </w:rPr>
        <w:t>sadrži</w:t>
      </w:r>
      <w:proofErr w:type="spellEnd"/>
      <w:r w:rsidRPr="00D90DD0">
        <w:rPr>
          <w:rFonts w:ascii="Arial" w:eastAsia="Times New Roman" w:hAnsi="Arial" w:cs="Arial"/>
        </w:rPr>
        <w:t xml:space="preserve"> </w:t>
      </w:r>
      <w:proofErr w:type="spellStart"/>
      <w:r w:rsidRPr="00D90DD0">
        <w:rPr>
          <w:rFonts w:ascii="Arial" w:eastAsia="Times New Roman" w:hAnsi="Arial" w:cs="Arial"/>
        </w:rPr>
        <w:t>podatke</w:t>
      </w:r>
      <w:proofErr w:type="spellEnd"/>
      <w:r w:rsidRPr="00D90DD0">
        <w:rPr>
          <w:rFonts w:ascii="Arial" w:eastAsia="Times New Roman" w:hAnsi="Arial" w:cs="Arial"/>
        </w:rPr>
        <w:t xml:space="preserve"> </w:t>
      </w:r>
      <w:proofErr w:type="spellStart"/>
      <w:r w:rsidRPr="00D90DD0">
        <w:rPr>
          <w:rFonts w:ascii="Arial" w:eastAsia="Times New Roman" w:hAnsi="Arial" w:cs="Arial"/>
        </w:rPr>
        <w:t>sa</w:t>
      </w:r>
      <w:proofErr w:type="spellEnd"/>
      <w:r w:rsidRPr="00D90DD0">
        <w:rPr>
          <w:rFonts w:ascii="Arial" w:eastAsia="Times New Roman" w:hAnsi="Arial" w:cs="Arial"/>
        </w:rPr>
        <w:t xml:space="preserve"> </w:t>
      </w:r>
      <w:proofErr w:type="spellStart"/>
      <w:r w:rsidRPr="00D90DD0">
        <w:rPr>
          <w:rFonts w:ascii="Arial" w:eastAsia="Times New Roman" w:hAnsi="Arial" w:cs="Arial"/>
        </w:rPr>
        <w:t>naznačenim</w:t>
      </w:r>
      <w:proofErr w:type="spellEnd"/>
      <w:r w:rsidRPr="00D90DD0">
        <w:rPr>
          <w:rFonts w:ascii="Arial" w:eastAsia="Times New Roman" w:hAnsi="Arial" w:cs="Arial"/>
        </w:rPr>
        <w:t xml:space="preserve"> </w:t>
      </w:r>
      <w:proofErr w:type="spellStart"/>
      <w:r w:rsidRPr="00D90DD0">
        <w:rPr>
          <w:rFonts w:ascii="Arial" w:eastAsia="Times New Roman" w:hAnsi="Arial" w:cs="Arial"/>
        </w:rPr>
        <w:t>vlasnicima</w:t>
      </w:r>
      <w:proofErr w:type="spellEnd"/>
      <w:r w:rsidRPr="00D90DD0">
        <w:rPr>
          <w:rFonts w:ascii="Arial" w:eastAsia="Times New Roman" w:hAnsi="Arial" w:cs="Arial"/>
        </w:rPr>
        <w:t xml:space="preserve"> u </w:t>
      </w:r>
      <w:proofErr w:type="spellStart"/>
      <w:r w:rsidRPr="00D90DD0">
        <w:rPr>
          <w:rFonts w:ascii="Arial" w:eastAsia="Times New Roman" w:hAnsi="Arial" w:cs="Arial"/>
        </w:rPr>
        <w:t>trenutku</w:t>
      </w:r>
      <w:proofErr w:type="spellEnd"/>
      <w:r w:rsidRPr="00D90DD0">
        <w:rPr>
          <w:rFonts w:ascii="Arial" w:eastAsia="Times New Roman" w:hAnsi="Arial" w:cs="Arial"/>
        </w:rPr>
        <w:t xml:space="preserve"> </w:t>
      </w:r>
      <w:proofErr w:type="spellStart"/>
      <w:r w:rsidRPr="00D90DD0">
        <w:rPr>
          <w:rFonts w:ascii="Arial" w:eastAsia="Times New Roman" w:hAnsi="Arial" w:cs="Arial"/>
        </w:rPr>
        <w:t>izrade</w:t>
      </w:r>
      <w:proofErr w:type="spellEnd"/>
      <w:r w:rsidRPr="00D90DD0">
        <w:rPr>
          <w:rFonts w:ascii="Arial" w:eastAsia="Times New Roman" w:hAnsi="Arial" w:cs="Arial"/>
        </w:rPr>
        <w:t xml:space="preserve"> </w:t>
      </w:r>
      <w:proofErr w:type="spellStart"/>
      <w:r w:rsidRPr="00D90DD0">
        <w:rPr>
          <w:rFonts w:ascii="Arial" w:eastAsia="Times New Roman" w:hAnsi="Arial" w:cs="Arial"/>
        </w:rPr>
        <w:t>kao</w:t>
      </w:r>
      <w:proofErr w:type="spellEnd"/>
      <w:r w:rsidRPr="00D90DD0">
        <w:rPr>
          <w:rFonts w:ascii="Arial" w:eastAsia="Times New Roman" w:hAnsi="Arial" w:cs="Arial"/>
        </w:rPr>
        <w:t xml:space="preserve"> </w:t>
      </w:r>
      <w:proofErr w:type="spellStart"/>
      <w:r w:rsidRPr="00D90DD0">
        <w:rPr>
          <w:rFonts w:ascii="Arial" w:eastAsia="Times New Roman" w:hAnsi="Arial" w:cs="Arial"/>
        </w:rPr>
        <w:t>i</w:t>
      </w:r>
      <w:proofErr w:type="spellEnd"/>
      <w:r w:rsidRPr="00D90DD0">
        <w:rPr>
          <w:rFonts w:ascii="Arial" w:eastAsia="Times New Roman" w:hAnsi="Arial" w:cs="Arial"/>
        </w:rPr>
        <w:t xml:space="preserve"> </w:t>
      </w:r>
      <w:proofErr w:type="spellStart"/>
      <w:r w:rsidRPr="00D90DD0">
        <w:rPr>
          <w:rFonts w:ascii="Arial" w:eastAsia="Times New Roman" w:hAnsi="Arial" w:cs="Arial"/>
        </w:rPr>
        <w:t>koordinate</w:t>
      </w:r>
      <w:proofErr w:type="spellEnd"/>
      <w:r w:rsidRPr="00D90DD0">
        <w:rPr>
          <w:rFonts w:ascii="Arial" w:eastAsia="Times New Roman" w:hAnsi="Arial" w:cs="Arial"/>
        </w:rPr>
        <w:t xml:space="preserve"> </w:t>
      </w:r>
      <w:proofErr w:type="spellStart"/>
      <w:r w:rsidRPr="00D90DD0">
        <w:rPr>
          <w:rFonts w:ascii="Arial" w:eastAsia="Times New Roman" w:hAnsi="Arial" w:cs="Arial"/>
        </w:rPr>
        <w:t>graničnih</w:t>
      </w:r>
      <w:proofErr w:type="spellEnd"/>
      <w:r w:rsidRPr="00D90DD0">
        <w:rPr>
          <w:rFonts w:ascii="Arial" w:eastAsia="Times New Roman" w:hAnsi="Arial" w:cs="Arial"/>
        </w:rPr>
        <w:t xml:space="preserve"> </w:t>
      </w:r>
      <w:proofErr w:type="spellStart"/>
      <w:r w:rsidRPr="00D90DD0">
        <w:rPr>
          <w:rFonts w:ascii="Arial" w:eastAsia="Times New Roman" w:hAnsi="Arial" w:cs="Arial"/>
        </w:rPr>
        <w:t>tačaka</w:t>
      </w:r>
      <w:proofErr w:type="spellEnd"/>
      <w:r w:rsidRPr="00D90DD0">
        <w:rPr>
          <w:rFonts w:ascii="Arial" w:eastAsia="Times New Roman" w:hAnsi="Arial" w:cs="Arial"/>
        </w:rPr>
        <w:t xml:space="preserve"> </w:t>
      </w:r>
      <w:proofErr w:type="spellStart"/>
      <w:r w:rsidRPr="00D90DD0">
        <w:rPr>
          <w:rFonts w:ascii="Arial" w:eastAsia="Times New Roman" w:hAnsi="Arial" w:cs="Arial"/>
        </w:rPr>
        <w:t>uslovne</w:t>
      </w:r>
      <w:proofErr w:type="spellEnd"/>
      <w:r w:rsidRPr="00D90DD0">
        <w:rPr>
          <w:rFonts w:ascii="Arial" w:eastAsia="Times New Roman" w:hAnsi="Arial" w:cs="Arial"/>
        </w:rPr>
        <w:t xml:space="preserve"> </w:t>
      </w:r>
      <w:proofErr w:type="spellStart"/>
      <w:r w:rsidRPr="00D90DD0">
        <w:rPr>
          <w:rFonts w:ascii="Arial" w:eastAsia="Times New Roman" w:hAnsi="Arial" w:cs="Arial"/>
        </w:rPr>
        <w:t>parcelacije</w:t>
      </w:r>
      <w:proofErr w:type="spellEnd"/>
      <w:r w:rsidRPr="00D90DD0">
        <w:rPr>
          <w:rFonts w:ascii="Arial" w:eastAsia="Times New Roman" w:hAnsi="Arial" w:cs="Arial"/>
        </w:rPr>
        <w:t xml:space="preserve"> </w:t>
      </w:r>
      <w:proofErr w:type="spellStart"/>
      <w:r w:rsidRPr="00D90DD0">
        <w:rPr>
          <w:rFonts w:ascii="Arial" w:eastAsia="Times New Roman" w:hAnsi="Arial" w:cs="Arial"/>
        </w:rPr>
        <w:t>i</w:t>
      </w:r>
      <w:proofErr w:type="spellEnd"/>
      <w:r w:rsidRPr="00D90DD0">
        <w:rPr>
          <w:rFonts w:ascii="Arial" w:eastAsia="Times New Roman" w:hAnsi="Arial" w:cs="Arial"/>
        </w:rPr>
        <w:t xml:space="preserve"> </w:t>
      </w:r>
      <w:proofErr w:type="spellStart"/>
      <w:r w:rsidRPr="00D90DD0">
        <w:rPr>
          <w:rFonts w:ascii="Arial" w:eastAsia="Times New Roman" w:hAnsi="Arial" w:cs="Arial"/>
        </w:rPr>
        <w:t>preparcelacije</w:t>
      </w:r>
      <w:proofErr w:type="spellEnd"/>
      <w:r w:rsidRPr="00D90DD0">
        <w:rPr>
          <w:rFonts w:ascii="Arial" w:eastAsia="Times New Roman" w:hAnsi="Arial" w:cs="Arial"/>
        </w:rPr>
        <w:t xml:space="preserve">. </w:t>
      </w:r>
    </w:p>
    <w:p w14:paraId="7B6AB69D" w14:textId="77777777" w:rsidR="009E4344" w:rsidRPr="00D90DD0" w:rsidRDefault="009E4344" w:rsidP="009E4344">
      <w:pPr>
        <w:shd w:val="clear" w:color="auto" w:fill="FFFFFF"/>
        <w:spacing w:after="0" w:line="240" w:lineRule="auto"/>
        <w:jc w:val="both"/>
        <w:rPr>
          <w:rFonts w:ascii="Arial" w:eastAsia="Times New Roman" w:hAnsi="Arial" w:cs="Arial"/>
        </w:rPr>
      </w:pPr>
    </w:p>
    <w:p w14:paraId="47EC967A" w14:textId="77777777" w:rsidR="009E4344" w:rsidRPr="00D90DD0" w:rsidRDefault="009E4344" w:rsidP="009E4344">
      <w:pPr>
        <w:shd w:val="clear" w:color="auto" w:fill="FFFFFF"/>
        <w:spacing w:after="0" w:line="240" w:lineRule="auto"/>
        <w:jc w:val="both"/>
        <w:rPr>
          <w:rFonts w:ascii="Arial" w:eastAsia="Times New Roman" w:hAnsi="Arial" w:cs="Arial"/>
        </w:rPr>
      </w:pPr>
      <w:r w:rsidRPr="00D90DD0">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D90DD0" w:rsidRDefault="009E4344" w:rsidP="009E4344">
      <w:pPr>
        <w:shd w:val="clear" w:color="auto" w:fill="FFFFFF"/>
        <w:spacing w:after="0" w:line="240" w:lineRule="auto"/>
        <w:jc w:val="both"/>
        <w:rPr>
          <w:rFonts w:ascii="Arial" w:eastAsia="Times New Roman" w:hAnsi="Arial" w:cs="Arial"/>
        </w:rPr>
      </w:pPr>
    </w:p>
    <w:p w14:paraId="21F9960D" w14:textId="77777777" w:rsidR="009E4344" w:rsidRPr="00D90DD0" w:rsidRDefault="009E4344" w:rsidP="009E4344">
      <w:pPr>
        <w:shd w:val="clear" w:color="auto" w:fill="FFFFFF"/>
        <w:spacing w:after="0" w:line="240" w:lineRule="auto"/>
        <w:jc w:val="both"/>
        <w:rPr>
          <w:rFonts w:ascii="Arial" w:eastAsia="Times New Roman" w:hAnsi="Arial" w:cs="Arial"/>
          <w:lang w:val="pl-PL"/>
        </w:rPr>
      </w:pPr>
      <w:r w:rsidRPr="00D90DD0">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7EFE39A0" w14:textId="77777777" w:rsidR="004B558D" w:rsidRPr="00D90DD0" w:rsidRDefault="004B558D" w:rsidP="009E4344">
      <w:pPr>
        <w:shd w:val="clear" w:color="auto" w:fill="FFFFFF"/>
        <w:spacing w:after="0" w:line="240" w:lineRule="auto"/>
        <w:jc w:val="both"/>
        <w:rPr>
          <w:rFonts w:ascii="Arial" w:hAnsi="Arial" w:cs="Arial"/>
        </w:rPr>
      </w:pPr>
    </w:p>
    <w:p w14:paraId="79F5A535" w14:textId="77777777" w:rsidR="00744584" w:rsidRPr="00D90DD0" w:rsidRDefault="00823143" w:rsidP="00FC766D">
      <w:pPr>
        <w:pStyle w:val="Heading2"/>
        <w:numPr>
          <w:ilvl w:val="1"/>
          <w:numId w:val="19"/>
        </w:numPr>
      </w:pPr>
      <w:r w:rsidRPr="00D90DD0">
        <w:t xml:space="preserve">Podaci iz prostorno–urbanističke </w:t>
      </w:r>
      <w:r w:rsidR="00744584" w:rsidRPr="00D90DD0">
        <w:t>dokumentacije</w:t>
      </w:r>
      <w:bookmarkEnd w:id="8"/>
    </w:p>
    <w:p w14:paraId="5FCFECA5" w14:textId="77777777" w:rsidR="00885CFC" w:rsidRPr="00D90DD0" w:rsidRDefault="00885CFC" w:rsidP="00D35018">
      <w:pPr>
        <w:shd w:val="clear" w:color="auto" w:fill="FFFFFF"/>
        <w:spacing w:after="0" w:line="240" w:lineRule="auto"/>
        <w:jc w:val="both"/>
        <w:rPr>
          <w:rFonts w:ascii="Arial" w:hAnsi="Arial" w:cs="Arial"/>
          <w:lang w:val="sr-Latn-CS"/>
        </w:rPr>
      </w:pPr>
    </w:p>
    <w:p w14:paraId="46B662AA" w14:textId="288A408A" w:rsidR="00BF3B65" w:rsidRPr="00D90DD0" w:rsidRDefault="00FB3173" w:rsidP="00BF3B65">
      <w:pPr>
        <w:shd w:val="clear" w:color="auto" w:fill="FFFFFF"/>
        <w:spacing w:after="0" w:line="240" w:lineRule="auto"/>
        <w:jc w:val="both"/>
        <w:rPr>
          <w:rFonts w:ascii="Arial" w:hAnsi="Arial" w:cs="Arial"/>
          <w:lang w:val="sr-Latn-CS"/>
        </w:rPr>
      </w:pPr>
      <w:r w:rsidRPr="00D90DD0">
        <w:rPr>
          <w:rFonts w:ascii="Arial" w:hAnsi="Arial" w:cs="Arial"/>
          <w:lang w:val="sr-Latn-CS"/>
        </w:rPr>
        <w:t>U dopisu</w:t>
      </w:r>
      <w:r w:rsidR="00510F3C" w:rsidRPr="00D90DD0">
        <w:rPr>
          <w:rFonts w:ascii="Arial" w:hAnsi="Arial" w:cs="Arial"/>
          <w:lang w:val="sr-Latn-CS"/>
        </w:rPr>
        <w:t xml:space="preserve"> </w:t>
      </w:r>
      <w:r w:rsidRPr="00D90DD0">
        <w:rPr>
          <w:rFonts w:ascii="Arial" w:hAnsi="Arial" w:cs="Arial"/>
          <w:lang w:val="sr-Latn-CS"/>
        </w:rPr>
        <w:t>Sekretarijata za prostorno planiranje i izgradnju opštine Herceg Novi br</w:t>
      </w:r>
      <w:r w:rsidR="002F04D7" w:rsidRPr="00D90DD0">
        <w:rPr>
          <w:rFonts w:ascii="Arial" w:hAnsi="Arial" w:cs="Arial"/>
          <w:lang w:val="sr-Latn-CS"/>
        </w:rPr>
        <w:t>oj</w:t>
      </w:r>
      <w:r w:rsidR="001B6937" w:rsidRPr="00D90DD0">
        <w:rPr>
          <w:rFonts w:ascii="Arial" w:hAnsi="Arial" w:cs="Arial"/>
          <w:lang w:val="sr-Latn-CS"/>
        </w:rPr>
        <w:t>:</w:t>
      </w:r>
      <w:r w:rsidRPr="00D90DD0">
        <w:rPr>
          <w:rFonts w:ascii="Arial" w:hAnsi="Arial" w:cs="Arial"/>
          <w:lang w:val="sr-Latn-CS"/>
        </w:rPr>
        <w:t xml:space="preserve"> 02-3-350-80/2019 od 18.02.2019. godine navodi se, da </w:t>
      </w:r>
      <w:r w:rsidR="008256F6" w:rsidRPr="00D90DD0">
        <w:rPr>
          <w:rFonts w:ascii="Arial" w:hAnsi="Arial" w:cs="Arial"/>
          <w:lang w:val="sr-Latn-CS"/>
        </w:rPr>
        <w:t>su</w:t>
      </w:r>
      <w:r w:rsidRPr="00D90DD0">
        <w:rPr>
          <w:rFonts w:ascii="Arial" w:hAnsi="Arial" w:cs="Arial"/>
          <w:lang w:val="sr-Latn-CS"/>
        </w:rPr>
        <w:t xml:space="preserve"> Prostorno  urbanističkim planom opštine Herceg Novi za period do 2030. godine („Sl. list CG“ br. 52/18, 3/19, 4/19) prepoznata ležišta</w:t>
      </w:r>
      <w:r w:rsidR="00BF3B65" w:rsidRPr="00D90DD0">
        <w:rPr>
          <w:rFonts w:ascii="Arial" w:hAnsi="Arial" w:cs="Arial"/>
          <w:lang w:val="sr-Latn-CS"/>
        </w:rPr>
        <w:t xml:space="preserve"> mineralnih sirovina i površine eksploatacionih polja, među koje spada i</w:t>
      </w:r>
      <w:r w:rsidR="00251A33" w:rsidRPr="00D90DD0">
        <w:rPr>
          <w:rFonts w:ascii="Arial" w:hAnsi="Arial" w:cs="Arial"/>
          <w:lang w:val="sr-Latn-CS"/>
        </w:rPr>
        <w:t xml:space="preserve"> lokalitet Varišta-Velja glava </w:t>
      </w:r>
      <w:r w:rsidR="00BF3B65" w:rsidRPr="00D90DD0">
        <w:rPr>
          <w:rFonts w:ascii="Arial" w:hAnsi="Arial" w:cs="Arial"/>
          <w:lang w:val="sr-Latn-CS"/>
        </w:rPr>
        <w:t>označen sa brojem 1i. Smjernicama za direktno sprovođenje plana omogućena je između ostalog direktna primjena istog za objekte za istraživanje i eksp</w:t>
      </w:r>
      <w:r w:rsidR="00251A33" w:rsidRPr="00D90DD0">
        <w:rPr>
          <w:rFonts w:ascii="Arial" w:hAnsi="Arial" w:cs="Arial"/>
          <w:lang w:val="sr-Latn-CS"/>
        </w:rPr>
        <w:t xml:space="preserve">loataciju mineralnih sirovina i </w:t>
      </w:r>
      <w:r w:rsidR="00BF3B65" w:rsidRPr="00D90DD0">
        <w:rPr>
          <w:rFonts w:ascii="Arial" w:hAnsi="Arial" w:cs="Arial"/>
          <w:lang w:val="sr-Latn-CS"/>
        </w:rPr>
        <w:t>obradu mineralnih sirovina unutar određenih eksploatacionih polja odnosno koncesionih područja u skladu sa zakonom.</w:t>
      </w:r>
      <w:r w:rsidR="004102A3" w:rsidRPr="00D90DD0">
        <w:rPr>
          <w:rFonts w:ascii="Arial" w:hAnsi="Arial" w:cs="Arial"/>
          <w:lang w:val="sr-Latn-CS"/>
        </w:rPr>
        <w:t xml:space="preserve"> </w:t>
      </w:r>
      <w:r w:rsidR="00BF3B65" w:rsidRPr="00D90DD0">
        <w:rPr>
          <w:rFonts w:ascii="Arial" w:hAnsi="Arial" w:cs="Arial"/>
          <w:lang w:val="sr-Latn-CS"/>
        </w:rPr>
        <w:t xml:space="preserve">Takođe, navodi se da zaineresovani korisnik može podnijeti zahtjev za izdavanje urbanističko-tehničkih uslova za izradu tehničke dokumentacije za eksploataciju mineralnih sirovina na predmetnoj lokaciji Varišta-Velja glava, </w:t>
      </w:r>
      <w:r w:rsidR="00217462" w:rsidRPr="00D90DD0">
        <w:rPr>
          <w:rFonts w:ascii="Arial" w:hAnsi="Arial" w:cs="Arial"/>
          <w:lang w:val="sr-Latn-CS"/>
        </w:rPr>
        <w:t>Opština Herceg Novi</w:t>
      </w:r>
      <w:r w:rsidR="00BF3B65" w:rsidRPr="00D90DD0">
        <w:rPr>
          <w:rFonts w:ascii="Arial" w:hAnsi="Arial" w:cs="Arial"/>
          <w:lang w:val="sr-Latn-CS"/>
        </w:rPr>
        <w:t>.</w:t>
      </w:r>
    </w:p>
    <w:p w14:paraId="117B20B0" w14:textId="77777777" w:rsidR="003836E6" w:rsidRPr="00D90DD0" w:rsidRDefault="003836E6" w:rsidP="00BF3B65">
      <w:pPr>
        <w:shd w:val="clear" w:color="auto" w:fill="FFFFFF"/>
        <w:spacing w:after="0" w:line="240" w:lineRule="auto"/>
        <w:jc w:val="both"/>
        <w:rPr>
          <w:rFonts w:ascii="Arial" w:hAnsi="Arial" w:cs="Arial"/>
          <w:lang w:val="sr-Latn-CS"/>
        </w:rPr>
      </w:pPr>
    </w:p>
    <w:p w14:paraId="5DF3DCBD" w14:textId="77777777" w:rsidR="00510F3C" w:rsidRPr="00D90DD0" w:rsidRDefault="00510F3C" w:rsidP="00BF3B65">
      <w:pPr>
        <w:shd w:val="clear" w:color="auto" w:fill="FFFFFF"/>
        <w:spacing w:after="0" w:line="240" w:lineRule="auto"/>
        <w:jc w:val="both"/>
        <w:rPr>
          <w:rFonts w:ascii="Arial" w:hAnsi="Arial" w:cs="Arial"/>
          <w:lang w:val="sr-Latn-CS"/>
        </w:rPr>
      </w:pPr>
    </w:p>
    <w:p w14:paraId="6F68155A" w14:textId="5EB0775D" w:rsidR="00DF6748" w:rsidRPr="00D90DD0" w:rsidRDefault="00DF6748" w:rsidP="007C7B48">
      <w:pPr>
        <w:pStyle w:val="Heading2"/>
        <w:numPr>
          <w:ilvl w:val="1"/>
          <w:numId w:val="19"/>
        </w:numPr>
      </w:pPr>
      <w:bookmarkStart w:id="9" w:name="_Toc402262930"/>
      <w:r w:rsidRPr="00D90DD0">
        <w:lastRenderedPageBreak/>
        <w:t>Infrastruktura</w:t>
      </w:r>
      <w:bookmarkEnd w:id="9"/>
    </w:p>
    <w:p w14:paraId="0707FD9B" w14:textId="77777777" w:rsidR="00DF6748" w:rsidRPr="00D90DD0" w:rsidRDefault="00DF6748" w:rsidP="00BF3B65">
      <w:pPr>
        <w:spacing w:after="0" w:line="240" w:lineRule="auto"/>
        <w:jc w:val="both"/>
        <w:rPr>
          <w:rFonts w:ascii="Arial" w:hAnsi="Arial" w:cs="Arial"/>
          <w:lang w:val="sr-Latn-CS"/>
        </w:rPr>
      </w:pPr>
    </w:p>
    <w:p w14:paraId="5898E9F7" w14:textId="77777777" w:rsidR="00FA73E2" w:rsidRPr="00D90DD0" w:rsidRDefault="00427475" w:rsidP="00BF3B65">
      <w:pPr>
        <w:spacing w:after="0" w:line="240" w:lineRule="auto"/>
        <w:jc w:val="both"/>
        <w:rPr>
          <w:rFonts w:ascii="Arial" w:hAnsi="Arial" w:cs="Arial"/>
          <w:lang w:val="hr-HR"/>
        </w:rPr>
      </w:pPr>
      <w:r w:rsidRPr="00D90DD0">
        <w:rPr>
          <w:rFonts w:ascii="Arial" w:hAnsi="Arial" w:cs="Arial"/>
          <w:lang w:val="pl-PL"/>
        </w:rPr>
        <w:t xml:space="preserve">Saobraćajne veze </w:t>
      </w:r>
      <w:r w:rsidRPr="00D90DD0">
        <w:rPr>
          <w:rFonts w:ascii="Arial" w:hAnsi="Arial" w:cs="Arial"/>
          <w:lang w:val="sr-Latn-CS"/>
        </w:rPr>
        <w:t>u užem i širem području istražno-</w:t>
      </w:r>
      <w:r w:rsidRPr="00D90DD0">
        <w:rPr>
          <w:rFonts w:ascii="Arial" w:hAnsi="Arial" w:cs="Arial"/>
          <w:lang w:val="hr-HR"/>
        </w:rPr>
        <w:t>eksploatacionog prostora</w:t>
      </w:r>
      <w:r w:rsidRPr="00D90DD0">
        <w:rPr>
          <w:rFonts w:ascii="Arial" w:hAnsi="Arial" w:cs="Arial"/>
          <w:lang w:val="sr-Latn-CS"/>
        </w:rPr>
        <w:t xml:space="preserve"> </w:t>
      </w:r>
      <w:r w:rsidRPr="00D90DD0">
        <w:rPr>
          <w:rFonts w:ascii="Arial" w:hAnsi="Arial" w:cs="Arial"/>
          <w:lang w:val="pl-PL"/>
        </w:rPr>
        <w:t>su veoma dobre,</w:t>
      </w:r>
      <w:r w:rsidRPr="00D90DD0">
        <w:rPr>
          <w:rFonts w:ascii="Arial" w:hAnsi="Arial" w:cs="Arial"/>
          <w:lang w:val="sr-Latn-CS"/>
        </w:rPr>
        <w:t xml:space="preserve"> kada se radi o drumskom saobraćaju. </w:t>
      </w:r>
      <w:r w:rsidR="00BF3B65" w:rsidRPr="00D90DD0">
        <w:rPr>
          <w:rFonts w:ascii="Arial" w:hAnsi="Arial" w:cs="Arial"/>
          <w:lang w:val="sr-Latn-CS"/>
        </w:rPr>
        <w:t>U</w:t>
      </w:r>
      <w:r w:rsidR="00134D6A" w:rsidRPr="00D90DD0">
        <w:rPr>
          <w:rFonts w:ascii="Arial" w:hAnsi="Arial" w:cs="Arial"/>
          <w:lang w:val="sr-Latn-CS"/>
        </w:rPr>
        <w:t xml:space="preserve"> neposrednoj blizini </w:t>
      </w:r>
      <w:r w:rsidR="00BF3B65" w:rsidRPr="00D90DD0">
        <w:rPr>
          <w:rFonts w:ascii="Arial" w:hAnsi="Arial" w:cs="Arial"/>
          <w:lang w:val="sr-Latn-CS"/>
        </w:rPr>
        <w:t>predmetnog lokaliteta</w:t>
      </w:r>
      <w:r w:rsidRPr="00D90DD0">
        <w:rPr>
          <w:rFonts w:ascii="Arial" w:hAnsi="Arial" w:cs="Arial"/>
          <w:lang w:val="sr-Latn-CS"/>
        </w:rPr>
        <w:t xml:space="preserve"> prolazi regionalni magistralni put Herceg Novi-Trebinje dužine oko 15 km od Herceg Novog, koji se u Meljinama povezuje sa Jadranskom magistralom. </w:t>
      </w:r>
      <w:r w:rsidR="00BF3B65" w:rsidRPr="00D90DD0">
        <w:rPr>
          <w:rFonts w:ascii="Arial" w:hAnsi="Arial" w:cs="Arial"/>
          <w:lang w:val="sr-Latn-CS"/>
        </w:rPr>
        <w:t xml:space="preserve"> </w:t>
      </w:r>
      <w:r w:rsidR="00FA73E2" w:rsidRPr="00D90DD0">
        <w:rPr>
          <w:rFonts w:ascii="Arial" w:hAnsi="Arial" w:cs="Arial"/>
          <w:lang w:val="hr-HR"/>
        </w:rPr>
        <w:t xml:space="preserve">Blizina </w:t>
      </w:r>
      <w:r w:rsidRPr="00D90DD0">
        <w:rPr>
          <w:rFonts w:ascii="Arial" w:hAnsi="Arial" w:cs="Arial"/>
          <w:lang w:val="hr-HR"/>
        </w:rPr>
        <w:t>Jadranske magistrale</w:t>
      </w:r>
      <w:r w:rsidR="00FA73E2" w:rsidRPr="00D90DD0">
        <w:rPr>
          <w:rFonts w:ascii="Arial" w:hAnsi="Arial" w:cs="Arial"/>
          <w:lang w:val="hr-HR"/>
        </w:rPr>
        <w:t xml:space="preserve"> omogućava povezivanje predmetnog lokaliteta sa crnogorsk</w:t>
      </w:r>
      <w:r w:rsidRPr="00D90DD0">
        <w:rPr>
          <w:rFonts w:ascii="Arial" w:hAnsi="Arial" w:cs="Arial"/>
          <w:lang w:val="hr-HR"/>
        </w:rPr>
        <w:t>im primorjem i gradovima Risan, Kotor i Tivat</w:t>
      </w:r>
      <w:r w:rsidR="00FA73E2" w:rsidRPr="00D90DD0">
        <w:rPr>
          <w:rFonts w:ascii="Arial" w:hAnsi="Arial" w:cs="Arial"/>
          <w:lang w:val="hr-HR"/>
        </w:rPr>
        <w:t>.</w:t>
      </w:r>
    </w:p>
    <w:p w14:paraId="7D548D95" w14:textId="77777777" w:rsidR="00BF3B65" w:rsidRPr="00D90DD0" w:rsidRDefault="00BF3B65" w:rsidP="00BF3B65">
      <w:pPr>
        <w:spacing w:after="0" w:line="240" w:lineRule="auto"/>
        <w:jc w:val="both"/>
        <w:rPr>
          <w:rFonts w:ascii="Arial" w:hAnsi="Arial" w:cs="Arial"/>
          <w:lang w:val="sr-Latn-CS"/>
        </w:rPr>
      </w:pPr>
    </w:p>
    <w:p w14:paraId="2FC879B4" w14:textId="77777777" w:rsidR="00427475" w:rsidRPr="00D90DD0" w:rsidRDefault="00427475" w:rsidP="00134D6A">
      <w:pPr>
        <w:pStyle w:val="BodyText"/>
        <w:spacing w:after="0" w:line="240" w:lineRule="auto"/>
        <w:jc w:val="both"/>
        <w:rPr>
          <w:rFonts w:ascii="Arial" w:hAnsi="Arial" w:cs="Arial"/>
          <w:sz w:val="22"/>
          <w:lang w:val="sr-Latn-CS"/>
        </w:rPr>
      </w:pPr>
      <w:r w:rsidRPr="00D90DD0">
        <w:rPr>
          <w:rFonts w:ascii="Arial" w:hAnsi="Arial" w:cs="Arial"/>
          <w:sz w:val="22"/>
          <w:lang w:val="sr-Latn-CS"/>
        </w:rPr>
        <w:t>Do predmetnog lokaliteta ne postoji pristupni makadamski put ali se isti nalazi na udaljenosti od oko 150 m od regionalnog magistralnog puta Herceg Novi – Trebinje, tako da postoji mogućnost jednostavnog priključenja na pomenuti magistralni put.</w:t>
      </w:r>
    </w:p>
    <w:p w14:paraId="38F1A983" w14:textId="77777777" w:rsidR="00BF3B65" w:rsidRPr="00D90DD0" w:rsidRDefault="00BF3B65" w:rsidP="00BF3B65">
      <w:pPr>
        <w:pStyle w:val="BodyText"/>
        <w:spacing w:after="0" w:line="240" w:lineRule="auto"/>
        <w:rPr>
          <w:rFonts w:ascii="Arial" w:hAnsi="Arial" w:cs="Arial"/>
          <w:sz w:val="22"/>
          <w:lang w:val="sr-Latn-CS"/>
        </w:rPr>
      </w:pPr>
    </w:p>
    <w:p w14:paraId="2A00C621" w14:textId="77777777" w:rsidR="003B7BF4" w:rsidRPr="00D90DD0" w:rsidRDefault="003B7BF4" w:rsidP="00BF3B65">
      <w:pPr>
        <w:pStyle w:val="BodyText"/>
        <w:spacing w:after="0" w:line="240" w:lineRule="auto"/>
        <w:jc w:val="both"/>
        <w:rPr>
          <w:rFonts w:ascii="Arial" w:hAnsi="Arial" w:cs="Arial"/>
          <w:sz w:val="22"/>
          <w:szCs w:val="22"/>
          <w:lang w:val="sr-Latn-CS"/>
        </w:rPr>
      </w:pPr>
      <w:r w:rsidRPr="00D90DD0">
        <w:rPr>
          <w:rFonts w:ascii="Arial" w:hAnsi="Arial" w:cs="Arial"/>
          <w:sz w:val="22"/>
          <w:szCs w:val="22"/>
          <w:lang w:val="sr-Latn-CS"/>
        </w:rPr>
        <w:t xml:space="preserve">Najbliža željeznička stanica i pomorska luka je u Baru, a </w:t>
      </w:r>
      <w:r w:rsidR="00BF3B65" w:rsidRPr="00D90DD0">
        <w:rPr>
          <w:rFonts w:ascii="Arial" w:hAnsi="Arial" w:cs="Arial"/>
          <w:sz w:val="22"/>
          <w:szCs w:val="22"/>
          <w:lang w:val="sr-Latn-CS"/>
        </w:rPr>
        <w:t>lokalitetu</w:t>
      </w:r>
      <w:r w:rsidR="00254131" w:rsidRPr="00D90DD0">
        <w:rPr>
          <w:rFonts w:ascii="Arial" w:hAnsi="Arial" w:cs="Arial"/>
          <w:sz w:val="22"/>
          <w:szCs w:val="22"/>
          <w:lang w:val="sr-Latn-CS"/>
        </w:rPr>
        <w:t xml:space="preserve"> </w:t>
      </w:r>
      <w:r w:rsidR="00300335" w:rsidRPr="00D90DD0">
        <w:rPr>
          <w:rFonts w:ascii="Arial" w:hAnsi="Arial" w:cs="Arial"/>
          <w:sz w:val="22"/>
          <w:szCs w:val="22"/>
          <w:lang w:val="sr-Latn-CS"/>
        </w:rPr>
        <w:t xml:space="preserve">Varišta-Velja glava </w:t>
      </w:r>
      <w:r w:rsidR="00BF3B65" w:rsidRPr="00D90DD0">
        <w:rPr>
          <w:rFonts w:ascii="Arial" w:hAnsi="Arial" w:cs="Arial"/>
          <w:sz w:val="22"/>
          <w:szCs w:val="22"/>
          <w:lang w:val="sr-Latn-CS"/>
        </w:rPr>
        <w:t>dostupne</w:t>
      </w:r>
      <w:r w:rsidRPr="00D90DD0">
        <w:rPr>
          <w:rFonts w:ascii="Arial" w:hAnsi="Arial" w:cs="Arial"/>
          <w:sz w:val="22"/>
          <w:szCs w:val="22"/>
          <w:lang w:val="sr-Latn-CS"/>
        </w:rPr>
        <w:t xml:space="preserve"> su i pomorske luke u Tivtu i Kotoru. </w:t>
      </w:r>
    </w:p>
    <w:p w14:paraId="7ABDBB06" w14:textId="77777777" w:rsidR="00BF3B65" w:rsidRPr="00D90DD0" w:rsidRDefault="00BF3B65" w:rsidP="00BF3B65">
      <w:pPr>
        <w:pStyle w:val="BodyText"/>
        <w:spacing w:after="0" w:line="240" w:lineRule="auto"/>
        <w:jc w:val="both"/>
        <w:rPr>
          <w:rFonts w:ascii="Arial" w:hAnsi="Arial" w:cs="Arial"/>
          <w:sz w:val="22"/>
          <w:szCs w:val="22"/>
          <w:lang w:val="sr-Latn-CS"/>
        </w:rPr>
      </w:pPr>
    </w:p>
    <w:p w14:paraId="5BBCC99E" w14:textId="77777777" w:rsidR="00427475" w:rsidRPr="00D90DD0" w:rsidRDefault="00427475" w:rsidP="00BF3B65">
      <w:pPr>
        <w:pStyle w:val="BodyText2"/>
        <w:spacing w:after="0" w:line="240" w:lineRule="auto"/>
        <w:jc w:val="both"/>
        <w:rPr>
          <w:rFonts w:ascii="Arial" w:eastAsia="Arial Unicode MS" w:hAnsi="Arial" w:cs="Arial"/>
          <w:kern w:val="1"/>
          <w:sz w:val="22"/>
          <w:szCs w:val="22"/>
        </w:rPr>
      </w:pPr>
      <w:proofErr w:type="spellStart"/>
      <w:r w:rsidRPr="00D90DD0">
        <w:rPr>
          <w:rFonts w:ascii="Arial" w:eastAsia="Arial Unicode MS" w:hAnsi="Arial" w:cs="Arial"/>
          <w:kern w:val="1"/>
          <w:sz w:val="22"/>
          <w:szCs w:val="22"/>
        </w:rPr>
        <w:t>Postoji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mogućnost</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relativno</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lakog</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snadbijevanja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električnom</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energijom</w:t>
      </w:r>
      <w:proofErr w:type="spellEnd"/>
      <w:r w:rsidRPr="00D90DD0">
        <w:rPr>
          <w:rFonts w:ascii="Arial" w:eastAsia="Arial Unicode MS" w:hAnsi="Arial" w:cs="Arial"/>
          <w:kern w:val="1"/>
          <w:sz w:val="22"/>
          <w:szCs w:val="22"/>
        </w:rPr>
        <w:t xml:space="preserve">, </w:t>
      </w:r>
      <w:proofErr w:type="spellStart"/>
      <w:r w:rsidR="002F04D7" w:rsidRPr="00D90DD0">
        <w:rPr>
          <w:rFonts w:ascii="Arial" w:eastAsia="Arial Unicode MS" w:hAnsi="Arial" w:cs="Arial"/>
          <w:kern w:val="1"/>
          <w:sz w:val="22"/>
          <w:szCs w:val="22"/>
        </w:rPr>
        <w:t>budući</w:t>
      </w:r>
      <w:proofErr w:type="spellEnd"/>
      <w:r w:rsidRPr="00D90DD0">
        <w:rPr>
          <w:rFonts w:ascii="Arial" w:eastAsia="Arial Unicode MS" w:hAnsi="Arial" w:cs="Arial"/>
          <w:kern w:val="1"/>
          <w:sz w:val="22"/>
          <w:szCs w:val="22"/>
        </w:rPr>
        <w:t xml:space="preserve"> da </w:t>
      </w:r>
      <w:proofErr w:type="spellStart"/>
      <w:r w:rsidRPr="00D90DD0">
        <w:rPr>
          <w:rFonts w:ascii="Arial" w:eastAsia="Arial Unicode MS" w:hAnsi="Arial" w:cs="Arial"/>
          <w:kern w:val="1"/>
          <w:sz w:val="22"/>
          <w:szCs w:val="22"/>
        </w:rPr>
        <w:t>kroz</w:t>
      </w:r>
      <w:proofErr w:type="spellEnd"/>
      <w:r w:rsidRPr="00D90DD0">
        <w:rPr>
          <w:rFonts w:ascii="Arial" w:eastAsia="Arial Unicode MS" w:hAnsi="Arial" w:cs="Arial"/>
          <w:kern w:val="1"/>
          <w:sz w:val="22"/>
          <w:szCs w:val="22"/>
        </w:rPr>
        <w:t xml:space="preserve"> sela </w:t>
      </w:r>
      <w:proofErr w:type="spellStart"/>
      <w:r w:rsidRPr="00D90DD0">
        <w:rPr>
          <w:rFonts w:ascii="Arial" w:eastAsia="Arial Unicode MS" w:hAnsi="Arial" w:cs="Arial"/>
          <w:kern w:val="1"/>
          <w:sz w:val="22"/>
          <w:szCs w:val="22"/>
        </w:rPr>
        <w:t>Rupe</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Sitnica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koja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su</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najbliža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predmetnom</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lokalitetu</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prolazi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nisko</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naponska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električna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mreža</w:t>
      </w:r>
      <w:proofErr w:type="spellEnd"/>
      <w:r w:rsidRPr="00D90DD0">
        <w:rPr>
          <w:rFonts w:ascii="Arial" w:eastAsia="Arial Unicode MS" w:hAnsi="Arial" w:cs="Arial"/>
          <w:kern w:val="1"/>
          <w:sz w:val="22"/>
          <w:szCs w:val="22"/>
        </w:rPr>
        <w:t xml:space="preserve">, a u </w:t>
      </w:r>
      <w:proofErr w:type="spellStart"/>
      <w:r w:rsidRPr="00D90DD0">
        <w:rPr>
          <w:rFonts w:ascii="Arial" w:eastAsia="Arial Unicode MS" w:hAnsi="Arial" w:cs="Arial"/>
          <w:kern w:val="1"/>
          <w:sz w:val="22"/>
          <w:szCs w:val="22"/>
        </w:rPr>
        <w:t>neposrednoj</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blizini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prolazi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trasa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visokonaponskog</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dalekovoda</w:t>
      </w:r>
      <w:proofErr w:type="spellEnd"/>
      <w:r w:rsidRPr="00D90DD0">
        <w:rPr>
          <w:rFonts w:ascii="Arial" w:eastAsia="Arial Unicode MS" w:hAnsi="Arial" w:cs="Arial"/>
          <w:kern w:val="1"/>
          <w:sz w:val="22"/>
          <w:szCs w:val="22"/>
        </w:rPr>
        <w:t>.</w:t>
      </w:r>
    </w:p>
    <w:p w14:paraId="748F96B9" w14:textId="77777777" w:rsidR="00BF3B65" w:rsidRPr="00D90DD0" w:rsidRDefault="00BF3B65" w:rsidP="00BF3B65">
      <w:pPr>
        <w:pStyle w:val="BodyText2"/>
        <w:spacing w:after="0" w:line="240" w:lineRule="auto"/>
        <w:jc w:val="both"/>
        <w:rPr>
          <w:rFonts w:ascii="Arial" w:eastAsia="Arial Unicode MS" w:hAnsi="Arial" w:cs="Arial"/>
          <w:kern w:val="1"/>
          <w:sz w:val="22"/>
          <w:szCs w:val="22"/>
        </w:rPr>
      </w:pPr>
    </w:p>
    <w:p w14:paraId="43963FBA" w14:textId="77777777" w:rsidR="00D35018" w:rsidRPr="00D90DD0" w:rsidRDefault="000B353B" w:rsidP="00BF3B65">
      <w:pPr>
        <w:spacing w:after="0" w:line="240" w:lineRule="auto"/>
        <w:jc w:val="both"/>
        <w:rPr>
          <w:rFonts w:ascii="Arial" w:hAnsi="Arial" w:cs="Arial"/>
          <w:lang w:val="pl-PL"/>
        </w:rPr>
      </w:pPr>
      <w:proofErr w:type="spellStart"/>
      <w:r w:rsidRPr="00D90DD0">
        <w:rPr>
          <w:rFonts w:ascii="Arial" w:hAnsi="Arial" w:cs="Arial"/>
        </w:rPr>
        <w:t>Povoljan</w:t>
      </w:r>
      <w:proofErr w:type="spellEnd"/>
      <w:r w:rsidRPr="00D90DD0">
        <w:rPr>
          <w:rFonts w:ascii="Arial" w:hAnsi="Arial" w:cs="Arial"/>
        </w:rPr>
        <w:t xml:space="preserve"> </w:t>
      </w:r>
      <w:proofErr w:type="spellStart"/>
      <w:r w:rsidRPr="00D90DD0">
        <w:rPr>
          <w:rFonts w:ascii="Arial" w:hAnsi="Arial" w:cs="Arial"/>
        </w:rPr>
        <w:t>geogra</w:t>
      </w:r>
      <w:r w:rsidR="00BF3B65" w:rsidRPr="00D90DD0">
        <w:rPr>
          <w:rFonts w:ascii="Arial" w:hAnsi="Arial" w:cs="Arial"/>
        </w:rPr>
        <w:t>fski</w:t>
      </w:r>
      <w:proofErr w:type="spellEnd"/>
      <w:r w:rsidR="00BF3B65" w:rsidRPr="00D90DD0">
        <w:rPr>
          <w:rFonts w:ascii="Arial" w:hAnsi="Arial" w:cs="Arial"/>
        </w:rPr>
        <w:t xml:space="preserve"> </w:t>
      </w:r>
      <w:proofErr w:type="spellStart"/>
      <w:r w:rsidR="00BF3B65" w:rsidRPr="00D90DD0">
        <w:rPr>
          <w:rFonts w:ascii="Arial" w:hAnsi="Arial" w:cs="Arial"/>
        </w:rPr>
        <w:t>položaj</w:t>
      </w:r>
      <w:proofErr w:type="spellEnd"/>
      <w:r w:rsidR="00BF3B65" w:rsidRPr="00D90DD0">
        <w:rPr>
          <w:rFonts w:ascii="Arial" w:hAnsi="Arial" w:cs="Arial"/>
        </w:rPr>
        <w:t xml:space="preserve">, </w:t>
      </w:r>
      <w:proofErr w:type="spellStart"/>
      <w:r w:rsidR="00BF3B65" w:rsidRPr="00D90DD0">
        <w:rPr>
          <w:rFonts w:ascii="Arial" w:hAnsi="Arial" w:cs="Arial"/>
        </w:rPr>
        <w:t>razvijen</w:t>
      </w:r>
      <w:proofErr w:type="spellEnd"/>
      <w:r w:rsidR="00BF3B65" w:rsidRPr="00D90DD0">
        <w:rPr>
          <w:rFonts w:ascii="Arial" w:hAnsi="Arial" w:cs="Arial"/>
        </w:rPr>
        <w:t xml:space="preserve"> </w:t>
      </w:r>
      <w:proofErr w:type="spellStart"/>
      <w:r w:rsidR="00BF3B65" w:rsidRPr="00D90DD0">
        <w:rPr>
          <w:rFonts w:ascii="Arial" w:hAnsi="Arial" w:cs="Arial"/>
        </w:rPr>
        <w:t>drumski</w:t>
      </w:r>
      <w:proofErr w:type="spellEnd"/>
      <w:r w:rsidR="00BF3B65" w:rsidRPr="00D90DD0">
        <w:rPr>
          <w:rFonts w:ascii="Arial" w:hAnsi="Arial" w:cs="Arial"/>
        </w:rPr>
        <w:t xml:space="preserve"> </w:t>
      </w:r>
      <w:proofErr w:type="spellStart"/>
      <w:r w:rsidR="00BF3B65" w:rsidRPr="00D90DD0">
        <w:rPr>
          <w:rFonts w:ascii="Arial" w:hAnsi="Arial" w:cs="Arial"/>
        </w:rPr>
        <w:t>i</w:t>
      </w:r>
      <w:proofErr w:type="spellEnd"/>
      <w:r w:rsidR="00BF3B65" w:rsidRPr="00D90DD0">
        <w:rPr>
          <w:rFonts w:ascii="Arial" w:hAnsi="Arial" w:cs="Arial"/>
        </w:rPr>
        <w:t xml:space="preserve"> </w:t>
      </w:r>
      <w:proofErr w:type="spellStart"/>
      <w:r w:rsidRPr="00D90DD0">
        <w:rPr>
          <w:rFonts w:ascii="Arial" w:hAnsi="Arial" w:cs="Arial"/>
        </w:rPr>
        <w:t>pomorski</w:t>
      </w:r>
      <w:proofErr w:type="spellEnd"/>
      <w:r w:rsidRPr="00D90DD0">
        <w:rPr>
          <w:rFonts w:ascii="Arial" w:hAnsi="Arial" w:cs="Arial"/>
        </w:rPr>
        <w:t xml:space="preserve"> </w:t>
      </w:r>
      <w:proofErr w:type="spellStart"/>
      <w:r w:rsidRPr="00D90DD0">
        <w:rPr>
          <w:rFonts w:ascii="Arial" w:hAnsi="Arial" w:cs="Arial"/>
        </w:rPr>
        <w:t>saobraćaj</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postojeći</w:t>
      </w:r>
      <w:proofErr w:type="spellEnd"/>
      <w:r w:rsidRPr="00D90DD0">
        <w:rPr>
          <w:rFonts w:ascii="Arial" w:hAnsi="Arial" w:cs="Arial"/>
        </w:rPr>
        <w:t xml:space="preserve"> </w:t>
      </w:r>
      <w:proofErr w:type="spellStart"/>
      <w:r w:rsidRPr="00D90DD0">
        <w:rPr>
          <w:rFonts w:ascii="Arial" w:hAnsi="Arial" w:cs="Arial"/>
        </w:rPr>
        <w:t>prirodni</w:t>
      </w:r>
      <w:proofErr w:type="spellEnd"/>
      <w:r w:rsidRPr="00D90DD0">
        <w:rPr>
          <w:rFonts w:ascii="Arial" w:hAnsi="Arial" w:cs="Arial"/>
        </w:rPr>
        <w:t xml:space="preserve"> </w:t>
      </w:r>
      <w:proofErr w:type="spellStart"/>
      <w:r w:rsidRPr="00D90DD0">
        <w:rPr>
          <w:rFonts w:ascii="Arial" w:hAnsi="Arial" w:cs="Arial"/>
        </w:rPr>
        <w:t>resursi</w:t>
      </w:r>
      <w:proofErr w:type="spellEnd"/>
      <w:r w:rsidRPr="00D90DD0">
        <w:rPr>
          <w:rFonts w:ascii="Arial" w:hAnsi="Arial" w:cs="Arial"/>
        </w:rPr>
        <w:t xml:space="preserve">, </w:t>
      </w:r>
      <w:proofErr w:type="spellStart"/>
      <w:r w:rsidRPr="00D90DD0">
        <w:rPr>
          <w:rFonts w:ascii="Arial" w:hAnsi="Arial" w:cs="Arial"/>
        </w:rPr>
        <w:t>predstavljaju</w:t>
      </w:r>
      <w:proofErr w:type="spellEnd"/>
      <w:r w:rsidRPr="00D90DD0">
        <w:rPr>
          <w:rFonts w:ascii="Arial" w:hAnsi="Arial" w:cs="Arial"/>
        </w:rPr>
        <w:t xml:space="preserve"> </w:t>
      </w:r>
      <w:proofErr w:type="spellStart"/>
      <w:r w:rsidRPr="00D90DD0">
        <w:rPr>
          <w:rFonts w:ascii="Arial" w:hAnsi="Arial" w:cs="Arial"/>
        </w:rPr>
        <w:t>važnu</w:t>
      </w:r>
      <w:proofErr w:type="spellEnd"/>
      <w:r w:rsidRPr="00D90DD0">
        <w:rPr>
          <w:rFonts w:ascii="Arial" w:hAnsi="Arial" w:cs="Arial"/>
        </w:rPr>
        <w:t xml:space="preserve"> </w:t>
      </w:r>
      <w:proofErr w:type="spellStart"/>
      <w:r w:rsidRPr="00D90DD0">
        <w:rPr>
          <w:rFonts w:ascii="Arial" w:hAnsi="Arial" w:cs="Arial"/>
        </w:rPr>
        <w:t>osnovu</w:t>
      </w:r>
      <w:proofErr w:type="spellEnd"/>
      <w:r w:rsidRPr="00D90DD0">
        <w:rPr>
          <w:rFonts w:ascii="Arial" w:hAnsi="Arial" w:cs="Arial"/>
        </w:rPr>
        <w:t xml:space="preserve"> za </w:t>
      </w:r>
      <w:proofErr w:type="spellStart"/>
      <w:r w:rsidRPr="00D90DD0">
        <w:rPr>
          <w:rFonts w:ascii="Arial" w:hAnsi="Arial" w:cs="Arial"/>
        </w:rPr>
        <w:t>razvoj</w:t>
      </w:r>
      <w:proofErr w:type="spellEnd"/>
      <w:r w:rsidRPr="00D90DD0">
        <w:rPr>
          <w:rFonts w:ascii="Arial" w:hAnsi="Arial" w:cs="Arial"/>
        </w:rPr>
        <w:t xml:space="preserve"> </w:t>
      </w:r>
      <w:proofErr w:type="spellStart"/>
      <w:r w:rsidRPr="00D90DD0">
        <w:rPr>
          <w:rFonts w:ascii="Arial" w:hAnsi="Arial" w:cs="Arial"/>
        </w:rPr>
        <w:t>ovog</w:t>
      </w:r>
      <w:proofErr w:type="spellEnd"/>
      <w:r w:rsidRPr="00D90DD0">
        <w:rPr>
          <w:rFonts w:ascii="Arial" w:hAnsi="Arial" w:cs="Arial"/>
        </w:rPr>
        <w:t xml:space="preserve"> </w:t>
      </w:r>
      <w:proofErr w:type="spellStart"/>
      <w:r w:rsidRPr="00D90DD0">
        <w:rPr>
          <w:rFonts w:ascii="Arial" w:hAnsi="Arial" w:cs="Arial"/>
        </w:rPr>
        <w:t>p</w:t>
      </w:r>
      <w:r w:rsidR="00030E38" w:rsidRPr="00D90DD0">
        <w:rPr>
          <w:rFonts w:ascii="Arial" w:hAnsi="Arial" w:cs="Arial"/>
        </w:rPr>
        <w:t>odručja</w:t>
      </w:r>
      <w:proofErr w:type="spellEnd"/>
      <w:r w:rsidR="00030E38" w:rsidRPr="00D90DD0">
        <w:rPr>
          <w:rFonts w:ascii="Arial" w:hAnsi="Arial" w:cs="Arial"/>
        </w:rPr>
        <w:t xml:space="preserve">. </w:t>
      </w:r>
      <w:r w:rsidR="00030E38" w:rsidRPr="00D90DD0">
        <w:rPr>
          <w:rFonts w:ascii="Arial" w:hAnsi="Arial" w:cs="Arial"/>
          <w:lang w:val="pl-PL"/>
        </w:rPr>
        <w:t xml:space="preserve">U ekonomskom pogledu, </w:t>
      </w:r>
      <w:r w:rsidRPr="00D90DD0">
        <w:rPr>
          <w:rFonts w:ascii="Arial" w:hAnsi="Arial" w:cs="Arial"/>
          <w:lang w:val="pl-PL"/>
        </w:rPr>
        <w:t xml:space="preserve">imajući u vidu postojeću infrastrukturu, ovo područje uglavnom </w:t>
      </w:r>
      <w:r w:rsidR="00935E61" w:rsidRPr="00D90DD0">
        <w:rPr>
          <w:rFonts w:ascii="Arial" w:hAnsi="Arial" w:cs="Arial"/>
          <w:lang w:val="pl-PL"/>
        </w:rPr>
        <w:t xml:space="preserve">je </w:t>
      </w:r>
      <w:r w:rsidRPr="00D90DD0">
        <w:rPr>
          <w:rFonts w:ascii="Arial" w:hAnsi="Arial" w:cs="Arial"/>
          <w:lang w:val="pl-PL"/>
        </w:rPr>
        <w:t xml:space="preserve">oslonjeno na </w:t>
      </w:r>
      <w:r w:rsidR="00427475" w:rsidRPr="00D90DD0">
        <w:rPr>
          <w:rFonts w:ascii="Arial" w:hAnsi="Arial" w:cs="Arial"/>
          <w:lang w:val="pl-PL"/>
        </w:rPr>
        <w:t xml:space="preserve">Herceg Novi, </w:t>
      </w:r>
      <w:r w:rsidRPr="00D90DD0">
        <w:rPr>
          <w:rFonts w:ascii="Arial" w:hAnsi="Arial" w:cs="Arial"/>
          <w:lang w:val="pl-PL"/>
        </w:rPr>
        <w:t>Risan, Kotor i Tivat. Na prostoru ovih opština razvijeno je više privrednih djelatnosti: turizam i ugostiteljstvo, građevinarstvo, brodogradnja, brojne vrste usluga iz različitih djelatnosti, itd.</w:t>
      </w:r>
    </w:p>
    <w:p w14:paraId="76179A9C" w14:textId="77777777" w:rsidR="00592620" w:rsidRPr="00D90DD0" w:rsidRDefault="00592620" w:rsidP="00BF3B65">
      <w:pPr>
        <w:spacing w:after="0" w:line="240" w:lineRule="auto"/>
        <w:jc w:val="both"/>
        <w:rPr>
          <w:rFonts w:ascii="Arial" w:hAnsi="Arial" w:cs="Arial"/>
          <w:lang w:val="pl-PL"/>
        </w:rPr>
      </w:pPr>
    </w:p>
    <w:p w14:paraId="02933CED" w14:textId="77777777" w:rsidR="00592620" w:rsidRPr="00D90DD0" w:rsidRDefault="00744584" w:rsidP="00FC766D">
      <w:pPr>
        <w:pStyle w:val="Heading2"/>
        <w:numPr>
          <w:ilvl w:val="1"/>
          <w:numId w:val="19"/>
        </w:numPr>
      </w:pPr>
      <w:r w:rsidRPr="00D90DD0">
        <w:t>Tržište</w:t>
      </w:r>
    </w:p>
    <w:p w14:paraId="6594F316" w14:textId="77777777" w:rsidR="00592620" w:rsidRPr="00D90DD0" w:rsidRDefault="00592620" w:rsidP="00BF3B65">
      <w:pPr>
        <w:spacing w:after="0" w:line="240" w:lineRule="auto"/>
        <w:jc w:val="both"/>
        <w:rPr>
          <w:rFonts w:ascii="Arial" w:hAnsi="Arial" w:cs="Arial"/>
        </w:rPr>
      </w:pPr>
    </w:p>
    <w:p w14:paraId="1E3E8C88" w14:textId="77777777" w:rsidR="00CA5F75" w:rsidRPr="00D90DD0" w:rsidRDefault="00823143" w:rsidP="00BF3B65">
      <w:pPr>
        <w:spacing w:after="0" w:line="240" w:lineRule="auto"/>
        <w:jc w:val="both"/>
        <w:rPr>
          <w:rFonts w:ascii="Arial" w:hAnsi="Arial" w:cs="Arial"/>
          <w:lang w:val="sr-Latn-CS"/>
        </w:rPr>
      </w:pPr>
      <w:r w:rsidRPr="00D90DD0">
        <w:rPr>
          <w:rFonts w:ascii="Arial" w:hAnsi="Arial" w:cs="Arial"/>
        </w:rPr>
        <w:t>Na</w:t>
      </w:r>
      <w:r w:rsidRPr="00D90DD0">
        <w:rPr>
          <w:rFonts w:ascii="Arial" w:hAnsi="Arial" w:cs="Arial"/>
          <w:lang w:val="sr-Latn-CS"/>
        </w:rPr>
        <w:t xml:space="preserve"> </w:t>
      </w:r>
      <w:proofErr w:type="spellStart"/>
      <w:r w:rsidRPr="00D90DD0">
        <w:rPr>
          <w:rFonts w:ascii="Arial" w:hAnsi="Arial" w:cs="Arial"/>
        </w:rPr>
        <w:t>podru</w:t>
      </w:r>
      <w:proofErr w:type="spellEnd"/>
      <w:r w:rsidRPr="00D90DD0">
        <w:rPr>
          <w:rFonts w:ascii="Arial" w:hAnsi="Arial" w:cs="Arial"/>
          <w:lang w:val="sr-Latn-CS"/>
        </w:rPr>
        <w:t>č</w:t>
      </w:r>
      <w:proofErr w:type="spellStart"/>
      <w:r w:rsidRPr="00D90DD0">
        <w:rPr>
          <w:rFonts w:ascii="Arial" w:hAnsi="Arial" w:cs="Arial"/>
        </w:rPr>
        <w:t>ju</w:t>
      </w:r>
      <w:proofErr w:type="spellEnd"/>
      <w:r w:rsidRPr="00D90DD0">
        <w:rPr>
          <w:rFonts w:ascii="Arial" w:hAnsi="Arial" w:cs="Arial"/>
          <w:lang w:val="sr-Latn-CS"/>
        </w:rPr>
        <w:t xml:space="preserve"> </w:t>
      </w:r>
      <w:r w:rsidR="003E777D" w:rsidRPr="00D90DD0">
        <w:rPr>
          <w:rFonts w:ascii="Arial" w:hAnsi="Arial" w:cs="Arial"/>
        </w:rPr>
        <w:t>op</w:t>
      </w:r>
      <w:r w:rsidR="003E777D" w:rsidRPr="00D90DD0">
        <w:rPr>
          <w:rFonts w:ascii="Arial" w:hAnsi="Arial" w:cs="Arial"/>
          <w:lang w:val="sr-Latn-CS"/>
        </w:rPr>
        <w:t>š</w:t>
      </w:r>
      <w:r w:rsidR="003E777D" w:rsidRPr="00D90DD0">
        <w:rPr>
          <w:rFonts w:ascii="Arial" w:hAnsi="Arial" w:cs="Arial"/>
        </w:rPr>
        <w:t>tine</w:t>
      </w:r>
      <w:r w:rsidR="003E777D" w:rsidRPr="00D90DD0">
        <w:rPr>
          <w:rFonts w:ascii="Arial" w:hAnsi="Arial" w:cs="Arial"/>
          <w:lang w:val="sr-Latn-CS"/>
        </w:rPr>
        <w:t xml:space="preserve"> </w:t>
      </w:r>
      <w:proofErr w:type="spellStart"/>
      <w:r w:rsidR="00CA5F75" w:rsidRPr="00D90DD0">
        <w:rPr>
          <w:rFonts w:ascii="Arial" w:hAnsi="Arial" w:cs="Arial"/>
        </w:rPr>
        <w:t>Herceg</w:t>
      </w:r>
      <w:proofErr w:type="spellEnd"/>
      <w:r w:rsidR="00CA5F75" w:rsidRPr="00D90DD0">
        <w:rPr>
          <w:rFonts w:ascii="Arial" w:hAnsi="Arial" w:cs="Arial"/>
        </w:rPr>
        <w:t xml:space="preserve"> Novi</w:t>
      </w:r>
      <w:r w:rsidRPr="00D90DD0">
        <w:rPr>
          <w:rFonts w:ascii="Arial" w:hAnsi="Arial" w:cs="Arial"/>
          <w:lang w:val="sr-Latn-CS"/>
        </w:rPr>
        <w:t xml:space="preserve">, </w:t>
      </w:r>
      <w:r w:rsidR="003E777D" w:rsidRPr="00D90DD0">
        <w:rPr>
          <w:rFonts w:ascii="Arial" w:hAnsi="Arial" w:cs="Arial"/>
        </w:rPr>
        <w:t>u</w:t>
      </w:r>
      <w:r w:rsidR="003E777D" w:rsidRPr="00D90DD0">
        <w:rPr>
          <w:rFonts w:ascii="Arial" w:hAnsi="Arial" w:cs="Arial"/>
          <w:lang w:val="sr-Latn-CS"/>
        </w:rPr>
        <w:t xml:space="preserve"> </w:t>
      </w:r>
      <w:proofErr w:type="spellStart"/>
      <w:r w:rsidR="003E777D" w:rsidRPr="00D90DD0">
        <w:rPr>
          <w:rFonts w:ascii="Arial" w:hAnsi="Arial" w:cs="Arial"/>
        </w:rPr>
        <w:t>blizini</w:t>
      </w:r>
      <w:proofErr w:type="spellEnd"/>
      <w:r w:rsidR="003E777D" w:rsidRPr="00D90DD0">
        <w:rPr>
          <w:rFonts w:ascii="Arial" w:hAnsi="Arial" w:cs="Arial"/>
          <w:lang w:val="sr-Latn-CS"/>
        </w:rPr>
        <w:t xml:space="preserve"> </w:t>
      </w:r>
      <w:proofErr w:type="spellStart"/>
      <w:r w:rsidR="003E777D" w:rsidRPr="00D90DD0">
        <w:rPr>
          <w:rFonts w:ascii="Arial" w:hAnsi="Arial" w:cs="Arial"/>
        </w:rPr>
        <w:t>lokaliteta</w:t>
      </w:r>
      <w:proofErr w:type="spellEnd"/>
      <w:r w:rsidR="003E777D" w:rsidRPr="00D90DD0">
        <w:rPr>
          <w:rFonts w:ascii="Arial" w:hAnsi="Arial" w:cs="Arial"/>
          <w:lang w:val="sr-Latn-CS"/>
        </w:rPr>
        <w:t xml:space="preserve"> </w:t>
      </w:r>
      <w:r w:rsidR="00134D6A" w:rsidRPr="00D90DD0">
        <w:rPr>
          <w:rFonts w:ascii="Arial" w:hAnsi="Arial" w:cs="Arial"/>
          <w:lang w:val="sr-Latn-CS"/>
        </w:rPr>
        <w:t>„Varišta-Velja glava”</w:t>
      </w:r>
      <w:r w:rsidR="003E777D" w:rsidRPr="00D90DD0">
        <w:rPr>
          <w:rFonts w:ascii="Arial" w:hAnsi="Arial" w:cs="Arial"/>
          <w:lang w:val="sr-Latn-CS"/>
        </w:rPr>
        <w:t xml:space="preserve">, </w:t>
      </w:r>
      <w:r w:rsidR="00CA5F75" w:rsidRPr="00D90DD0">
        <w:rPr>
          <w:rFonts w:ascii="Arial" w:hAnsi="Arial" w:cs="Arial"/>
          <w:lang w:val="sr-Latn-CS"/>
        </w:rPr>
        <w:t xml:space="preserve">se nalaze četiri ležišta tehničko-građevinskog kamena </w:t>
      </w:r>
      <w:r w:rsidR="00134D6A" w:rsidRPr="00D90DD0">
        <w:rPr>
          <w:rFonts w:ascii="Arial" w:hAnsi="Arial" w:cs="Arial"/>
          <w:lang w:val="sr-Latn-CS"/>
        </w:rPr>
        <w:t>„</w:t>
      </w:r>
      <w:r w:rsidR="00CA5F75" w:rsidRPr="00D90DD0">
        <w:rPr>
          <w:rFonts w:ascii="Arial" w:hAnsi="Arial" w:cs="Arial"/>
          <w:lang w:val="sr-Latn-CS"/>
        </w:rPr>
        <w:t>Sitnica</w:t>
      </w:r>
      <w:r w:rsidR="00134D6A" w:rsidRPr="00D90DD0">
        <w:rPr>
          <w:rFonts w:ascii="Arial" w:hAnsi="Arial" w:cs="Arial"/>
          <w:lang w:val="sr-Latn-CS"/>
        </w:rPr>
        <w:t>”</w:t>
      </w:r>
      <w:r w:rsidR="00CA5F75" w:rsidRPr="00D90DD0">
        <w:rPr>
          <w:rFonts w:ascii="Arial" w:hAnsi="Arial" w:cs="Arial"/>
          <w:lang w:val="sr-Latn-CS"/>
        </w:rPr>
        <w:t xml:space="preserve">, </w:t>
      </w:r>
      <w:r w:rsidR="00134D6A" w:rsidRPr="00D90DD0">
        <w:rPr>
          <w:rFonts w:ascii="Arial" w:hAnsi="Arial" w:cs="Arial"/>
          <w:lang w:val="sr-Latn-CS"/>
        </w:rPr>
        <w:t>„</w:t>
      </w:r>
      <w:r w:rsidR="00CA5F75" w:rsidRPr="00D90DD0">
        <w:rPr>
          <w:rFonts w:ascii="Arial" w:hAnsi="Arial" w:cs="Arial"/>
          <w:lang w:val="sr-Latn-CS"/>
        </w:rPr>
        <w:t>Bjelotina</w:t>
      </w:r>
      <w:r w:rsidR="00134D6A" w:rsidRPr="00D90DD0">
        <w:rPr>
          <w:rFonts w:ascii="Arial" w:hAnsi="Arial" w:cs="Arial"/>
          <w:lang w:val="sr-Latn-CS"/>
        </w:rPr>
        <w:t>”</w:t>
      </w:r>
      <w:r w:rsidR="00CA5F75" w:rsidRPr="00D90DD0">
        <w:rPr>
          <w:rFonts w:ascii="Arial" w:hAnsi="Arial" w:cs="Arial"/>
          <w:lang w:val="sr-Latn-CS"/>
        </w:rPr>
        <w:t xml:space="preserve">, </w:t>
      </w:r>
      <w:r w:rsidR="00134D6A" w:rsidRPr="00D90DD0">
        <w:rPr>
          <w:rFonts w:ascii="Arial" w:hAnsi="Arial" w:cs="Arial"/>
          <w:lang w:val="sr-Latn-CS"/>
        </w:rPr>
        <w:t>„</w:t>
      </w:r>
      <w:r w:rsidR="00CA5F75" w:rsidRPr="00D90DD0">
        <w:rPr>
          <w:rFonts w:ascii="Arial" w:hAnsi="Arial" w:cs="Arial"/>
          <w:lang w:val="sr-Latn-CS"/>
        </w:rPr>
        <w:t>Kruševice I</w:t>
      </w:r>
      <w:r w:rsidR="00134D6A" w:rsidRPr="00D90DD0">
        <w:rPr>
          <w:rFonts w:ascii="Arial" w:hAnsi="Arial" w:cs="Arial"/>
          <w:lang w:val="sr-Latn-CS"/>
        </w:rPr>
        <w:t>”</w:t>
      </w:r>
      <w:r w:rsidR="00CA5F75" w:rsidRPr="00D90DD0">
        <w:rPr>
          <w:rFonts w:ascii="Arial" w:hAnsi="Arial" w:cs="Arial"/>
          <w:lang w:val="sr-Latn-CS"/>
        </w:rPr>
        <w:t xml:space="preserve"> i </w:t>
      </w:r>
      <w:r w:rsidR="00134D6A" w:rsidRPr="00D90DD0">
        <w:rPr>
          <w:rFonts w:ascii="Arial" w:hAnsi="Arial" w:cs="Arial"/>
          <w:lang w:val="sr-Latn-CS"/>
        </w:rPr>
        <w:t>„</w:t>
      </w:r>
      <w:r w:rsidR="00CA5F75" w:rsidRPr="00D90DD0">
        <w:rPr>
          <w:rFonts w:ascii="Arial" w:hAnsi="Arial" w:cs="Arial"/>
          <w:lang w:val="sr-Latn-CS"/>
        </w:rPr>
        <w:t>Kruševice II</w:t>
      </w:r>
      <w:r w:rsidR="00134D6A" w:rsidRPr="00D90DD0">
        <w:rPr>
          <w:rFonts w:ascii="Arial" w:hAnsi="Arial" w:cs="Arial"/>
          <w:lang w:val="sr-Latn-CS"/>
        </w:rPr>
        <w:t>”</w:t>
      </w:r>
      <w:r w:rsidR="00CA5F75" w:rsidRPr="00D90DD0">
        <w:rPr>
          <w:rFonts w:ascii="Arial" w:hAnsi="Arial" w:cs="Arial"/>
          <w:lang w:val="sr-Latn-CS"/>
        </w:rPr>
        <w:t>, gdje su vršena detaljna geološka istraživanja, elaborirane rezerve i utvrđen kvalitet tehničko-građevinskog kamena. Na ovim ležištima se vrši eksploatacija tehničko-građevinskog kamena.</w:t>
      </w:r>
    </w:p>
    <w:p w14:paraId="60A1F959" w14:textId="77777777" w:rsidR="00BF3B65" w:rsidRPr="00D90DD0" w:rsidRDefault="00BF3B65" w:rsidP="00BF3B65">
      <w:pPr>
        <w:spacing w:after="0" w:line="240" w:lineRule="auto"/>
        <w:jc w:val="both"/>
        <w:rPr>
          <w:rFonts w:ascii="Arial" w:hAnsi="Arial" w:cs="Arial"/>
        </w:rPr>
      </w:pPr>
    </w:p>
    <w:p w14:paraId="40E7B129" w14:textId="2C90D6CB" w:rsidR="00744584" w:rsidRPr="00D90DD0" w:rsidRDefault="004128C7" w:rsidP="00BF3B65">
      <w:pPr>
        <w:spacing w:after="0" w:line="240" w:lineRule="auto"/>
        <w:jc w:val="both"/>
        <w:rPr>
          <w:rFonts w:ascii="Arial" w:hAnsi="Arial" w:cs="Arial"/>
          <w:lang w:val="sr-Latn-CS"/>
        </w:rPr>
      </w:pPr>
      <w:proofErr w:type="spellStart"/>
      <w:r w:rsidRPr="00D90DD0">
        <w:rPr>
          <w:rFonts w:ascii="Arial" w:hAnsi="Arial" w:cs="Arial"/>
        </w:rPr>
        <w:t>Konstantno</w:t>
      </w:r>
      <w:proofErr w:type="spellEnd"/>
      <w:r w:rsidRPr="00D90DD0">
        <w:rPr>
          <w:rFonts w:ascii="Arial" w:hAnsi="Arial" w:cs="Arial"/>
          <w:lang w:val="sr-Latn-CS"/>
        </w:rPr>
        <w:t xml:space="preserve"> </w:t>
      </w:r>
      <w:proofErr w:type="spellStart"/>
      <w:r w:rsidRPr="00D90DD0">
        <w:rPr>
          <w:rFonts w:ascii="Arial" w:hAnsi="Arial" w:cs="Arial"/>
        </w:rPr>
        <w:t>pove</w:t>
      </w:r>
      <w:proofErr w:type="spellEnd"/>
      <w:r w:rsidRPr="00D90DD0">
        <w:rPr>
          <w:rFonts w:ascii="Arial" w:hAnsi="Arial" w:cs="Arial"/>
          <w:lang w:val="sr-Latn-CS"/>
        </w:rPr>
        <w:t>ć</w:t>
      </w:r>
      <w:proofErr w:type="spellStart"/>
      <w:r w:rsidRPr="00D90DD0">
        <w:rPr>
          <w:rFonts w:ascii="Arial" w:hAnsi="Arial" w:cs="Arial"/>
        </w:rPr>
        <w:t>anje</w:t>
      </w:r>
      <w:proofErr w:type="spellEnd"/>
      <w:r w:rsidRPr="00D90DD0">
        <w:rPr>
          <w:rFonts w:ascii="Arial" w:hAnsi="Arial" w:cs="Arial"/>
          <w:lang w:val="sr-Latn-CS"/>
        </w:rPr>
        <w:t xml:space="preserve"> </w:t>
      </w:r>
      <w:r w:rsidR="0022437E" w:rsidRPr="00D90DD0">
        <w:rPr>
          <w:rFonts w:ascii="Arial" w:hAnsi="Arial" w:cs="Arial"/>
          <w:lang w:val="sr-Latn-CS"/>
        </w:rPr>
        <w:t xml:space="preserve">ulaganja u </w:t>
      </w:r>
      <w:proofErr w:type="spellStart"/>
      <w:r w:rsidRPr="00D90DD0">
        <w:rPr>
          <w:rFonts w:ascii="Arial" w:hAnsi="Arial" w:cs="Arial"/>
        </w:rPr>
        <w:t>izgradnj</w:t>
      </w:r>
      <w:r w:rsidR="0022437E" w:rsidRPr="00D90DD0">
        <w:rPr>
          <w:rFonts w:ascii="Arial" w:hAnsi="Arial" w:cs="Arial"/>
        </w:rPr>
        <w:t>u</w:t>
      </w:r>
      <w:proofErr w:type="spellEnd"/>
      <w:r w:rsidRPr="00D90DD0">
        <w:rPr>
          <w:rFonts w:ascii="Arial" w:hAnsi="Arial" w:cs="Arial"/>
          <w:lang w:val="sr-Latn-CS"/>
        </w:rPr>
        <w:t xml:space="preserve"> </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evinskih</w:t>
      </w:r>
      <w:proofErr w:type="spellEnd"/>
      <w:r w:rsidRPr="00D90DD0">
        <w:rPr>
          <w:rFonts w:ascii="Arial" w:hAnsi="Arial" w:cs="Arial"/>
          <w:lang w:val="sr-Latn-CS"/>
        </w:rPr>
        <w:t xml:space="preserve"> </w:t>
      </w:r>
      <w:proofErr w:type="spellStart"/>
      <w:r w:rsidRPr="00D90DD0">
        <w:rPr>
          <w:rFonts w:ascii="Arial" w:hAnsi="Arial" w:cs="Arial"/>
        </w:rPr>
        <w:t>objekata</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podru</w:t>
      </w:r>
      <w:proofErr w:type="spellEnd"/>
      <w:r w:rsidRPr="00D90DD0">
        <w:rPr>
          <w:rFonts w:ascii="Arial" w:hAnsi="Arial" w:cs="Arial"/>
          <w:lang w:val="sr-Latn-CS"/>
        </w:rPr>
        <w:t>č</w:t>
      </w:r>
      <w:proofErr w:type="spellStart"/>
      <w:r w:rsidRPr="00D90DD0">
        <w:rPr>
          <w:rFonts w:ascii="Arial" w:hAnsi="Arial" w:cs="Arial"/>
        </w:rPr>
        <w:t>ju</w:t>
      </w:r>
      <w:proofErr w:type="spellEnd"/>
      <w:r w:rsidRPr="00D90DD0">
        <w:rPr>
          <w:rFonts w:ascii="Arial" w:hAnsi="Arial" w:cs="Arial"/>
          <w:lang w:val="sr-Latn-CS"/>
        </w:rPr>
        <w:t xml:space="preserve"> </w:t>
      </w:r>
      <w:proofErr w:type="spellStart"/>
      <w:r w:rsidRPr="00D90DD0">
        <w:rPr>
          <w:rFonts w:ascii="Arial" w:hAnsi="Arial" w:cs="Arial"/>
        </w:rPr>
        <w:t>Crnogorskog</w:t>
      </w:r>
      <w:proofErr w:type="spellEnd"/>
      <w:r w:rsidRPr="00D90DD0">
        <w:rPr>
          <w:rFonts w:ascii="Arial" w:hAnsi="Arial" w:cs="Arial"/>
          <w:lang w:val="sr-Latn-CS"/>
        </w:rPr>
        <w:t xml:space="preserve"> </w:t>
      </w:r>
      <w:proofErr w:type="spellStart"/>
      <w:r w:rsidRPr="00D90DD0">
        <w:rPr>
          <w:rFonts w:ascii="Arial" w:hAnsi="Arial" w:cs="Arial"/>
        </w:rPr>
        <w:t>primorja</w:t>
      </w:r>
      <w:proofErr w:type="spellEnd"/>
      <w:r w:rsidRPr="00D90DD0">
        <w:rPr>
          <w:rFonts w:ascii="Arial" w:hAnsi="Arial" w:cs="Arial"/>
          <w:lang w:val="sr-Latn-CS"/>
        </w:rPr>
        <w:t xml:space="preserve">, </w:t>
      </w:r>
      <w:proofErr w:type="spellStart"/>
      <w:r w:rsidRPr="00D90DD0">
        <w:rPr>
          <w:rFonts w:ascii="Arial" w:hAnsi="Arial" w:cs="Arial"/>
        </w:rPr>
        <w:t>te</w:t>
      </w:r>
      <w:proofErr w:type="spellEnd"/>
      <w:r w:rsidRPr="00D90DD0">
        <w:rPr>
          <w:rFonts w:ascii="Arial" w:hAnsi="Arial" w:cs="Arial"/>
          <w:lang w:val="sr-Latn-CS"/>
        </w:rPr>
        <w:t xml:space="preserve"> </w:t>
      </w:r>
      <w:proofErr w:type="spellStart"/>
      <w:r w:rsidR="006601C4" w:rsidRPr="00D90DD0">
        <w:rPr>
          <w:rFonts w:ascii="Arial" w:hAnsi="Arial" w:cs="Arial"/>
        </w:rPr>
        <w:t>modernizacija</w:t>
      </w:r>
      <w:proofErr w:type="spellEnd"/>
      <w:r w:rsidRPr="00D90DD0">
        <w:rPr>
          <w:rFonts w:ascii="Arial" w:hAnsi="Arial" w:cs="Arial"/>
          <w:lang w:val="sr-Latn-CS"/>
        </w:rPr>
        <w:t xml:space="preserve"> </w:t>
      </w:r>
      <w:proofErr w:type="spellStart"/>
      <w:r w:rsidRPr="00D90DD0">
        <w:rPr>
          <w:rFonts w:ascii="Arial" w:hAnsi="Arial" w:cs="Arial"/>
        </w:rPr>
        <w:t>postoje</w:t>
      </w:r>
      <w:proofErr w:type="spellEnd"/>
      <w:r w:rsidRPr="00D90DD0">
        <w:rPr>
          <w:rFonts w:ascii="Arial" w:hAnsi="Arial" w:cs="Arial"/>
          <w:lang w:val="sr-Latn-CS"/>
        </w:rPr>
        <w:t>ć</w:t>
      </w:r>
      <w:proofErr w:type="spellStart"/>
      <w:r w:rsidRPr="00D90DD0">
        <w:rPr>
          <w:rFonts w:ascii="Arial" w:hAnsi="Arial" w:cs="Arial"/>
        </w:rPr>
        <w:t>ih</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izg</w:t>
      </w:r>
      <w:r w:rsidR="006601C4" w:rsidRPr="00D90DD0">
        <w:rPr>
          <w:rFonts w:ascii="Arial" w:hAnsi="Arial" w:cs="Arial"/>
        </w:rPr>
        <w:t>radnja</w:t>
      </w:r>
      <w:proofErr w:type="spellEnd"/>
      <w:r w:rsidRPr="00D90DD0">
        <w:rPr>
          <w:rFonts w:ascii="Arial" w:hAnsi="Arial" w:cs="Arial"/>
          <w:lang w:val="sr-Latn-CS"/>
        </w:rPr>
        <w:t xml:space="preserve"> </w:t>
      </w:r>
      <w:proofErr w:type="spellStart"/>
      <w:r w:rsidRPr="00D90DD0">
        <w:rPr>
          <w:rFonts w:ascii="Arial" w:hAnsi="Arial" w:cs="Arial"/>
        </w:rPr>
        <w:t>savremenih</w:t>
      </w:r>
      <w:proofErr w:type="spellEnd"/>
      <w:r w:rsidRPr="00D90DD0">
        <w:rPr>
          <w:rFonts w:ascii="Arial" w:hAnsi="Arial" w:cs="Arial"/>
          <w:lang w:val="sr-Latn-CS"/>
        </w:rPr>
        <w:t xml:space="preserve"> </w:t>
      </w:r>
      <w:proofErr w:type="spellStart"/>
      <w:r w:rsidRPr="00D90DD0">
        <w:rPr>
          <w:rFonts w:ascii="Arial" w:hAnsi="Arial" w:cs="Arial"/>
        </w:rPr>
        <w:t>saobra</w:t>
      </w:r>
      <w:proofErr w:type="spellEnd"/>
      <w:r w:rsidRPr="00D90DD0">
        <w:rPr>
          <w:rFonts w:ascii="Arial" w:hAnsi="Arial" w:cs="Arial"/>
          <w:lang w:val="sr-Latn-CS"/>
        </w:rPr>
        <w:t>ć</w:t>
      </w:r>
      <w:proofErr w:type="spellStart"/>
      <w:r w:rsidRPr="00D90DD0">
        <w:rPr>
          <w:rFonts w:ascii="Arial" w:hAnsi="Arial" w:cs="Arial"/>
        </w:rPr>
        <w:t>ajnica</w:t>
      </w:r>
      <w:proofErr w:type="spellEnd"/>
      <w:r w:rsidR="006601C4" w:rsidRPr="00D90DD0">
        <w:rPr>
          <w:rFonts w:ascii="Arial" w:hAnsi="Arial" w:cs="Arial"/>
        </w:rPr>
        <w:t xml:space="preserve">, </w:t>
      </w:r>
      <w:proofErr w:type="spellStart"/>
      <w:r w:rsidR="006601C4" w:rsidRPr="00D90DD0">
        <w:rPr>
          <w:rFonts w:ascii="Arial" w:hAnsi="Arial" w:cs="Arial"/>
        </w:rPr>
        <w:t>rezult</w:t>
      </w:r>
      <w:r w:rsidR="00DA4130" w:rsidRPr="00D90DD0">
        <w:rPr>
          <w:rFonts w:ascii="Arial" w:hAnsi="Arial" w:cs="Arial"/>
        </w:rPr>
        <w:t>iralo</w:t>
      </w:r>
      <w:proofErr w:type="spellEnd"/>
      <w:r w:rsidR="00DA4130" w:rsidRPr="00D90DD0">
        <w:rPr>
          <w:rFonts w:ascii="Arial" w:hAnsi="Arial" w:cs="Arial"/>
        </w:rPr>
        <w:t xml:space="preserve"> </w:t>
      </w:r>
      <w:r w:rsidR="006601C4" w:rsidRPr="00D90DD0">
        <w:rPr>
          <w:rFonts w:ascii="Arial" w:hAnsi="Arial" w:cs="Arial"/>
        </w:rPr>
        <w:t>je</w:t>
      </w:r>
      <w:r w:rsidR="00DA4130" w:rsidRPr="00D90DD0">
        <w:rPr>
          <w:rFonts w:ascii="Arial" w:hAnsi="Arial" w:cs="Arial"/>
        </w:rPr>
        <w:t xml:space="preserve"> </w:t>
      </w:r>
      <w:proofErr w:type="spellStart"/>
      <w:r w:rsidRPr="00D90DD0">
        <w:rPr>
          <w:rFonts w:ascii="Arial" w:hAnsi="Arial" w:cs="Arial"/>
        </w:rPr>
        <w:t>porast</w:t>
      </w:r>
      <w:r w:rsidR="006601C4" w:rsidRPr="00D90DD0">
        <w:rPr>
          <w:rFonts w:ascii="Arial" w:hAnsi="Arial" w:cs="Arial"/>
        </w:rPr>
        <w:t>om</w:t>
      </w:r>
      <w:proofErr w:type="spellEnd"/>
      <w:r w:rsidRPr="00D90DD0">
        <w:rPr>
          <w:rFonts w:ascii="Arial" w:hAnsi="Arial" w:cs="Arial"/>
          <w:lang w:val="sr-Latn-CS"/>
        </w:rPr>
        <w:t xml:space="preserve"> </w:t>
      </w:r>
      <w:proofErr w:type="spellStart"/>
      <w:r w:rsidRPr="00D90DD0">
        <w:rPr>
          <w:rFonts w:ascii="Arial" w:hAnsi="Arial" w:cs="Arial"/>
        </w:rPr>
        <w:t>potra</w:t>
      </w:r>
      <w:proofErr w:type="spellEnd"/>
      <w:r w:rsidRPr="00D90DD0">
        <w:rPr>
          <w:rFonts w:ascii="Arial" w:hAnsi="Arial" w:cs="Arial"/>
          <w:lang w:val="sr-Latn-CS"/>
        </w:rPr>
        <w:t>ž</w:t>
      </w:r>
      <w:proofErr w:type="spellStart"/>
      <w:r w:rsidRPr="00D90DD0">
        <w:rPr>
          <w:rFonts w:ascii="Arial" w:hAnsi="Arial" w:cs="Arial"/>
        </w:rPr>
        <w:t>nje</w:t>
      </w:r>
      <w:proofErr w:type="spellEnd"/>
      <w:r w:rsidRPr="00D90DD0">
        <w:rPr>
          <w:rFonts w:ascii="Arial" w:hAnsi="Arial" w:cs="Arial"/>
          <w:lang w:val="sr-Latn-CS"/>
        </w:rPr>
        <w:t xml:space="preserve"> </w:t>
      </w:r>
      <w:r w:rsidR="002F04D7" w:rsidRPr="00D90DD0">
        <w:rPr>
          <w:rFonts w:ascii="Arial" w:hAnsi="Arial" w:cs="Arial"/>
          <w:lang w:val="sr-Latn-CS"/>
        </w:rPr>
        <w:t xml:space="preserve">za </w:t>
      </w:r>
      <w:proofErr w:type="spellStart"/>
      <w:r w:rsidRPr="00D90DD0">
        <w:rPr>
          <w:rFonts w:ascii="Arial" w:hAnsi="Arial" w:cs="Arial"/>
        </w:rPr>
        <w:t>kameni</w:t>
      </w:r>
      <w:r w:rsidR="002F04D7" w:rsidRPr="00D90DD0">
        <w:rPr>
          <w:rFonts w:ascii="Arial" w:hAnsi="Arial" w:cs="Arial"/>
        </w:rPr>
        <w:t>m</w:t>
      </w:r>
      <w:proofErr w:type="spellEnd"/>
      <w:r w:rsidRPr="00D90DD0">
        <w:rPr>
          <w:rFonts w:ascii="Arial" w:hAnsi="Arial" w:cs="Arial"/>
          <w:lang w:val="sr-Latn-CS"/>
        </w:rPr>
        <w:t xml:space="preserve"> </w:t>
      </w:r>
      <w:proofErr w:type="spellStart"/>
      <w:r w:rsidRPr="00D90DD0">
        <w:rPr>
          <w:rFonts w:ascii="Arial" w:hAnsi="Arial" w:cs="Arial"/>
        </w:rPr>
        <w:t>agregat</w:t>
      </w:r>
      <w:r w:rsidR="00997A02" w:rsidRPr="00D90DD0">
        <w:rPr>
          <w:rFonts w:ascii="Arial" w:hAnsi="Arial" w:cs="Arial"/>
        </w:rPr>
        <w:t>i</w:t>
      </w:r>
      <w:r w:rsidR="002F04D7" w:rsidRPr="00D90DD0">
        <w:rPr>
          <w:rFonts w:ascii="Arial" w:hAnsi="Arial" w:cs="Arial"/>
        </w:rPr>
        <w:t>m</w:t>
      </w:r>
      <w:r w:rsidRPr="00D90DD0">
        <w:rPr>
          <w:rFonts w:ascii="Arial" w:hAnsi="Arial" w:cs="Arial"/>
        </w:rPr>
        <w:t>a</w:t>
      </w:r>
      <w:proofErr w:type="spellEnd"/>
      <w:r w:rsidRPr="00D90DD0">
        <w:rPr>
          <w:rFonts w:ascii="Arial" w:hAnsi="Arial" w:cs="Arial"/>
          <w:lang w:val="sr-Latn-CS"/>
        </w:rPr>
        <w:t>,</w:t>
      </w:r>
      <w:r w:rsidR="00823143" w:rsidRPr="00D90DD0">
        <w:rPr>
          <w:rFonts w:ascii="Arial" w:hAnsi="Arial" w:cs="Arial"/>
          <w:lang w:val="sr-Latn-CS"/>
        </w:rPr>
        <w:t xml:space="preserve"> </w:t>
      </w:r>
      <w:r w:rsidRPr="00D90DD0">
        <w:rPr>
          <w:rFonts w:ascii="Arial" w:hAnsi="Arial" w:cs="Arial"/>
          <w:lang w:val="sr-Latn-CS"/>
        </w:rPr>
        <w:t>š</w:t>
      </w:r>
      <w:r w:rsidRPr="00D90DD0">
        <w:rPr>
          <w:rFonts w:ascii="Arial" w:hAnsi="Arial" w:cs="Arial"/>
        </w:rPr>
        <w:t>to</w:t>
      </w:r>
      <w:r w:rsidRPr="00D90DD0">
        <w:rPr>
          <w:rFonts w:ascii="Arial" w:hAnsi="Arial" w:cs="Arial"/>
          <w:lang w:val="sr-Latn-CS"/>
        </w:rPr>
        <w:t xml:space="preserve"> </w:t>
      </w:r>
      <w:proofErr w:type="spellStart"/>
      <w:r w:rsidRPr="00D90DD0">
        <w:rPr>
          <w:rFonts w:ascii="Arial" w:hAnsi="Arial" w:cs="Arial"/>
        </w:rPr>
        <w:t>obezb</w:t>
      </w:r>
      <w:r w:rsidR="00DA4130" w:rsidRPr="00D90DD0">
        <w:rPr>
          <w:rFonts w:ascii="Arial" w:hAnsi="Arial" w:cs="Arial"/>
        </w:rPr>
        <w:t>j</w:t>
      </w:r>
      <w:r w:rsidRPr="00D90DD0">
        <w:rPr>
          <w:rFonts w:ascii="Arial" w:hAnsi="Arial" w:cs="Arial"/>
        </w:rPr>
        <w:t>e</w:t>
      </w:r>
      <w:proofErr w:type="spellEnd"/>
      <w:r w:rsidRPr="00D90DD0">
        <w:rPr>
          <w:rFonts w:ascii="Arial" w:hAnsi="Arial" w:cs="Arial"/>
          <w:lang w:val="sr-Latn-CS"/>
        </w:rPr>
        <w:t>đ</w:t>
      </w:r>
      <w:proofErr w:type="spellStart"/>
      <w:r w:rsidRPr="00D90DD0">
        <w:rPr>
          <w:rFonts w:ascii="Arial" w:hAnsi="Arial" w:cs="Arial"/>
        </w:rPr>
        <w:t>uje</w:t>
      </w:r>
      <w:proofErr w:type="spellEnd"/>
      <w:r w:rsidRPr="00D90DD0">
        <w:rPr>
          <w:rFonts w:ascii="Arial" w:hAnsi="Arial" w:cs="Arial"/>
          <w:lang w:val="sr-Latn-CS"/>
        </w:rPr>
        <w:t xml:space="preserve"> </w:t>
      </w:r>
      <w:proofErr w:type="spellStart"/>
      <w:r w:rsidRPr="00D90DD0">
        <w:rPr>
          <w:rFonts w:ascii="Arial" w:hAnsi="Arial" w:cs="Arial"/>
        </w:rPr>
        <w:t>povoljne</w:t>
      </w:r>
      <w:proofErr w:type="spellEnd"/>
      <w:r w:rsidR="00823143" w:rsidRPr="00D90DD0">
        <w:rPr>
          <w:rFonts w:ascii="Arial" w:hAnsi="Arial" w:cs="Arial"/>
          <w:lang w:val="sr-Latn-CS"/>
        </w:rPr>
        <w:t xml:space="preserve"> </w:t>
      </w:r>
      <w:proofErr w:type="spellStart"/>
      <w:r w:rsidR="00823143" w:rsidRPr="00D90DD0">
        <w:rPr>
          <w:rFonts w:ascii="Arial" w:hAnsi="Arial" w:cs="Arial"/>
        </w:rPr>
        <w:t>uslov</w:t>
      </w:r>
      <w:r w:rsidRPr="00D90DD0">
        <w:rPr>
          <w:rFonts w:ascii="Arial" w:hAnsi="Arial" w:cs="Arial"/>
        </w:rPr>
        <w:t>e</w:t>
      </w:r>
      <w:proofErr w:type="spellEnd"/>
      <w:r w:rsidR="00823143" w:rsidRPr="00D90DD0">
        <w:rPr>
          <w:rFonts w:ascii="Arial" w:hAnsi="Arial" w:cs="Arial"/>
          <w:lang w:val="sr-Latn-CS"/>
        </w:rPr>
        <w:t xml:space="preserve"> </w:t>
      </w:r>
      <w:r w:rsidRPr="00D90DD0">
        <w:rPr>
          <w:rFonts w:ascii="Arial" w:hAnsi="Arial" w:cs="Arial"/>
        </w:rPr>
        <w:t>za</w:t>
      </w:r>
      <w:r w:rsidR="00823143" w:rsidRPr="00D90DD0">
        <w:rPr>
          <w:rFonts w:ascii="Arial" w:hAnsi="Arial" w:cs="Arial"/>
          <w:lang w:val="sr-Latn-CS"/>
        </w:rPr>
        <w:t xml:space="preserve"> </w:t>
      </w:r>
      <w:proofErr w:type="spellStart"/>
      <w:r w:rsidR="00823143" w:rsidRPr="00D90DD0">
        <w:rPr>
          <w:rFonts w:ascii="Arial" w:hAnsi="Arial" w:cs="Arial"/>
        </w:rPr>
        <w:t>nesmetano</w:t>
      </w:r>
      <w:proofErr w:type="spellEnd"/>
      <w:r w:rsidR="00823143" w:rsidRPr="00D90DD0">
        <w:rPr>
          <w:rFonts w:ascii="Arial" w:hAnsi="Arial" w:cs="Arial"/>
          <w:lang w:val="sr-Latn-CS"/>
        </w:rPr>
        <w:t xml:space="preserve"> </w:t>
      </w:r>
      <w:proofErr w:type="spellStart"/>
      <w:r w:rsidR="00823143" w:rsidRPr="00D90DD0">
        <w:rPr>
          <w:rFonts w:ascii="Arial" w:hAnsi="Arial" w:cs="Arial"/>
        </w:rPr>
        <w:t>plasira</w:t>
      </w:r>
      <w:r w:rsidRPr="00D90DD0">
        <w:rPr>
          <w:rFonts w:ascii="Arial" w:hAnsi="Arial" w:cs="Arial"/>
        </w:rPr>
        <w:t>nje</w:t>
      </w:r>
      <w:proofErr w:type="spellEnd"/>
      <w:r w:rsidR="00823143" w:rsidRPr="00D90DD0">
        <w:rPr>
          <w:rFonts w:ascii="Arial" w:hAnsi="Arial" w:cs="Arial"/>
          <w:lang w:val="sr-Latn-CS"/>
        </w:rPr>
        <w:t xml:space="preserve"> </w:t>
      </w:r>
      <w:proofErr w:type="spellStart"/>
      <w:r w:rsidR="00823143" w:rsidRPr="00D90DD0">
        <w:rPr>
          <w:rFonts w:ascii="Arial" w:hAnsi="Arial" w:cs="Arial"/>
        </w:rPr>
        <w:t>planiran</w:t>
      </w:r>
      <w:r w:rsidRPr="00D90DD0">
        <w:rPr>
          <w:rFonts w:ascii="Arial" w:hAnsi="Arial" w:cs="Arial"/>
        </w:rPr>
        <w:t>e</w:t>
      </w:r>
      <w:proofErr w:type="spellEnd"/>
      <w:r w:rsidR="00823143" w:rsidRPr="00D90DD0">
        <w:rPr>
          <w:rFonts w:ascii="Arial" w:hAnsi="Arial" w:cs="Arial"/>
          <w:lang w:val="sr-Latn-CS"/>
        </w:rPr>
        <w:t xml:space="preserve"> </w:t>
      </w:r>
      <w:proofErr w:type="spellStart"/>
      <w:r w:rsidR="00823143" w:rsidRPr="00D90DD0">
        <w:rPr>
          <w:rFonts w:ascii="Arial" w:hAnsi="Arial" w:cs="Arial"/>
        </w:rPr>
        <w:t>proizvodnj</w:t>
      </w:r>
      <w:r w:rsidRPr="00D90DD0">
        <w:rPr>
          <w:rFonts w:ascii="Arial" w:hAnsi="Arial" w:cs="Arial"/>
        </w:rPr>
        <w:t>e</w:t>
      </w:r>
      <w:proofErr w:type="spellEnd"/>
      <w:r w:rsidR="00823143" w:rsidRPr="00D90DD0">
        <w:rPr>
          <w:rFonts w:ascii="Arial" w:hAnsi="Arial" w:cs="Arial"/>
          <w:lang w:val="sr-Latn-CS"/>
        </w:rPr>
        <w:t xml:space="preserve"> </w:t>
      </w:r>
      <w:proofErr w:type="spellStart"/>
      <w:r w:rsidR="00823143" w:rsidRPr="00D90DD0">
        <w:rPr>
          <w:rFonts w:ascii="Arial" w:hAnsi="Arial" w:cs="Arial"/>
        </w:rPr>
        <w:t>razli</w:t>
      </w:r>
      <w:proofErr w:type="spellEnd"/>
      <w:r w:rsidR="00823143" w:rsidRPr="00D90DD0">
        <w:rPr>
          <w:rFonts w:ascii="Arial" w:hAnsi="Arial" w:cs="Arial"/>
          <w:lang w:val="sr-Latn-CS"/>
        </w:rPr>
        <w:t>č</w:t>
      </w:r>
      <w:proofErr w:type="spellStart"/>
      <w:r w:rsidR="00823143" w:rsidRPr="00D90DD0">
        <w:rPr>
          <w:rFonts w:ascii="Arial" w:hAnsi="Arial" w:cs="Arial"/>
        </w:rPr>
        <w:t>itih</w:t>
      </w:r>
      <w:proofErr w:type="spellEnd"/>
      <w:r w:rsidR="00823143" w:rsidRPr="00D90DD0">
        <w:rPr>
          <w:rFonts w:ascii="Arial" w:hAnsi="Arial" w:cs="Arial"/>
          <w:lang w:val="sr-Latn-CS"/>
        </w:rPr>
        <w:t xml:space="preserve"> </w:t>
      </w:r>
      <w:proofErr w:type="spellStart"/>
      <w:r w:rsidR="00823143" w:rsidRPr="00D90DD0">
        <w:rPr>
          <w:rFonts w:ascii="Arial" w:hAnsi="Arial" w:cs="Arial"/>
        </w:rPr>
        <w:t>frakcija</w:t>
      </w:r>
      <w:proofErr w:type="spellEnd"/>
      <w:r w:rsidR="00823143" w:rsidRPr="00D90DD0">
        <w:rPr>
          <w:rFonts w:ascii="Arial" w:hAnsi="Arial" w:cs="Arial"/>
          <w:lang w:val="sr-Latn-CS"/>
        </w:rPr>
        <w:t xml:space="preserve"> </w:t>
      </w:r>
      <w:proofErr w:type="spellStart"/>
      <w:r w:rsidR="00823143" w:rsidRPr="00D90DD0">
        <w:rPr>
          <w:rFonts w:ascii="Arial" w:hAnsi="Arial" w:cs="Arial"/>
        </w:rPr>
        <w:t>kamenog</w:t>
      </w:r>
      <w:proofErr w:type="spellEnd"/>
      <w:r w:rsidR="00823143" w:rsidRPr="00D90DD0">
        <w:rPr>
          <w:rFonts w:ascii="Arial" w:hAnsi="Arial" w:cs="Arial"/>
          <w:lang w:val="sr-Latn-CS"/>
        </w:rPr>
        <w:t xml:space="preserve"> </w:t>
      </w:r>
      <w:proofErr w:type="spellStart"/>
      <w:r w:rsidR="00823143" w:rsidRPr="00D90DD0">
        <w:rPr>
          <w:rFonts w:ascii="Arial" w:hAnsi="Arial" w:cs="Arial"/>
        </w:rPr>
        <w:t>agregata</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r w:rsidRPr="00D90DD0">
        <w:rPr>
          <w:rFonts w:ascii="Arial" w:hAnsi="Arial" w:cs="Arial"/>
        </w:rPr>
        <w:t>tr</w:t>
      </w:r>
      <w:r w:rsidRPr="00D90DD0">
        <w:rPr>
          <w:rFonts w:ascii="Arial" w:hAnsi="Arial" w:cs="Arial"/>
          <w:lang w:val="sr-Latn-CS"/>
        </w:rPr>
        <w:t>ž</w:t>
      </w:r>
      <w:proofErr w:type="spellStart"/>
      <w:r w:rsidRPr="00D90DD0">
        <w:rPr>
          <w:rFonts w:ascii="Arial" w:hAnsi="Arial" w:cs="Arial"/>
        </w:rPr>
        <w:t>i</w:t>
      </w:r>
      <w:proofErr w:type="spellEnd"/>
      <w:r w:rsidRPr="00D90DD0">
        <w:rPr>
          <w:rFonts w:ascii="Arial" w:hAnsi="Arial" w:cs="Arial"/>
          <w:lang w:val="sr-Latn-CS"/>
        </w:rPr>
        <w:t>š</w:t>
      </w:r>
      <w:proofErr w:type="spellStart"/>
      <w:r w:rsidRPr="00D90DD0">
        <w:rPr>
          <w:rFonts w:ascii="Arial" w:hAnsi="Arial" w:cs="Arial"/>
        </w:rPr>
        <w:t>te</w:t>
      </w:r>
      <w:proofErr w:type="spellEnd"/>
      <w:r w:rsidR="00823143" w:rsidRPr="00D90DD0">
        <w:rPr>
          <w:rFonts w:ascii="Arial" w:hAnsi="Arial" w:cs="Arial"/>
          <w:lang w:val="sr-Latn-CS"/>
        </w:rPr>
        <w:t>.</w:t>
      </w:r>
    </w:p>
    <w:p w14:paraId="138445F8" w14:textId="77777777" w:rsidR="00BF3B65" w:rsidRPr="00D90DD0" w:rsidRDefault="00BF3B65" w:rsidP="00BF3B65">
      <w:pPr>
        <w:spacing w:after="0" w:line="240" w:lineRule="auto"/>
        <w:jc w:val="both"/>
        <w:rPr>
          <w:rFonts w:ascii="Arial" w:hAnsi="Arial" w:cs="Arial"/>
          <w:lang w:val="sr-Latn-CS"/>
        </w:rPr>
      </w:pPr>
    </w:p>
    <w:p w14:paraId="547CE6ED" w14:textId="77777777" w:rsidR="00744584" w:rsidRPr="00D90DD0" w:rsidRDefault="00823143" w:rsidP="00FC766D">
      <w:pPr>
        <w:pStyle w:val="Heading2"/>
        <w:numPr>
          <w:ilvl w:val="1"/>
          <w:numId w:val="19"/>
        </w:numPr>
      </w:pPr>
      <w:bookmarkStart w:id="10" w:name="_Toc402262931"/>
      <w:r w:rsidRPr="00D90DD0">
        <w:t xml:space="preserve">Dosadašnja geološka istraživanja, rezerve i kvalitet mineralne sirovine </w:t>
      </w:r>
      <w:bookmarkEnd w:id="10"/>
    </w:p>
    <w:p w14:paraId="56B3F5E7" w14:textId="77777777" w:rsidR="00744584" w:rsidRPr="00D90DD0" w:rsidRDefault="00744584" w:rsidP="00BF3B65">
      <w:pPr>
        <w:spacing w:after="0" w:line="240" w:lineRule="auto"/>
        <w:jc w:val="both"/>
        <w:rPr>
          <w:rFonts w:ascii="Arial" w:hAnsi="Arial" w:cs="Arial"/>
          <w:b/>
          <w:lang w:val="sr-Latn-CS"/>
        </w:rPr>
      </w:pPr>
    </w:p>
    <w:p w14:paraId="50ED76A9" w14:textId="77777777" w:rsidR="00CA5F75" w:rsidRPr="00D90DD0" w:rsidRDefault="00CA5F75" w:rsidP="00BF3B65">
      <w:pPr>
        <w:spacing w:after="0" w:line="240" w:lineRule="auto"/>
        <w:jc w:val="both"/>
        <w:rPr>
          <w:rFonts w:ascii="Arial" w:hAnsi="Arial" w:cs="Arial"/>
          <w:lang w:val="hr-HR"/>
        </w:rPr>
      </w:pPr>
      <w:r w:rsidRPr="00D90DD0">
        <w:rPr>
          <w:rFonts w:ascii="Arial" w:hAnsi="Arial" w:cs="Arial"/>
          <w:lang w:val="sr-Latn-CS"/>
        </w:rPr>
        <w:t xml:space="preserve">Prema podacima OGK, list “Dubrovnik“, 1:100 </w:t>
      </w:r>
      <w:r w:rsidR="00BF3B65" w:rsidRPr="00D90DD0">
        <w:rPr>
          <w:rFonts w:ascii="Arial" w:hAnsi="Arial" w:cs="Arial"/>
          <w:lang w:val="sr-Latn-CS"/>
        </w:rPr>
        <w:t xml:space="preserve">000, (B. Marković i dr. 1966), </w:t>
      </w:r>
      <w:r w:rsidRPr="00D90DD0">
        <w:rPr>
          <w:rFonts w:ascii="Arial" w:hAnsi="Arial" w:cs="Arial"/>
          <w:lang w:val="sr-Latn-CS"/>
        </w:rPr>
        <w:t xml:space="preserve">u geološkoj građi traženog prostora </w:t>
      </w:r>
      <w:r w:rsidR="0009760C" w:rsidRPr="00D90DD0">
        <w:rPr>
          <w:rFonts w:ascii="Arial" w:hAnsi="Arial" w:cs="Arial"/>
          <w:lang w:val="sr-Latn-CS"/>
        </w:rPr>
        <w:t xml:space="preserve">„Varišta-Velja glava”, </w:t>
      </w:r>
      <w:proofErr w:type="spellStart"/>
      <w:r w:rsidRPr="00D90DD0">
        <w:rPr>
          <w:rFonts w:ascii="Arial" w:hAnsi="Arial" w:cs="Arial"/>
        </w:rPr>
        <w:t>učestvuju</w:t>
      </w:r>
      <w:proofErr w:type="spellEnd"/>
      <w:r w:rsidRPr="00D90DD0">
        <w:rPr>
          <w:rFonts w:ascii="Arial" w:hAnsi="Arial" w:cs="Arial"/>
        </w:rPr>
        <w:t xml:space="preserve"> </w:t>
      </w:r>
      <w:proofErr w:type="spellStart"/>
      <w:r w:rsidRPr="00D90DD0">
        <w:rPr>
          <w:rFonts w:ascii="Arial" w:hAnsi="Arial" w:cs="Arial"/>
        </w:rPr>
        <w:t>slojeviti</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bankoviti</w:t>
      </w:r>
      <w:proofErr w:type="spellEnd"/>
      <w:r w:rsidRPr="00D90DD0">
        <w:rPr>
          <w:rFonts w:ascii="Arial" w:hAnsi="Arial" w:cs="Arial"/>
        </w:rPr>
        <w:t xml:space="preserve"> </w:t>
      </w:r>
      <w:proofErr w:type="spellStart"/>
      <w:r w:rsidRPr="00D90DD0">
        <w:rPr>
          <w:rFonts w:ascii="Arial" w:hAnsi="Arial" w:cs="Arial"/>
        </w:rPr>
        <w:t>krečnjaci</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podređeno</w:t>
      </w:r>
      <w:proofErr w:type="spellEnd"/>
      <w:r w:rsidRPr="00D90DD0">
        <w:rPr>
          <w:rFonts w:ascii="Arial" w:hAnsi="Arial" w:cs="Arial"/>
        </w:rPr>
        <w:t xml:space="preserve"> </w:t>
      </w:r>
      <w:proofErr w:type="spellStart"/>
      <w:r w:rsidRPr="00D90DD0">
        <w:rPr>
          <w:rFonts w:ascii="Arial" w:hAnsi="Arial" w:cs="Arial"/>
        </w:rPr>
        <w:t>dolomitični</w:t>
      </w:r>
      <w:proofErr w:type="spellEnd"/>
      <w:r w:rsidRPr="00D90DD0">
        <w:rPr>
          <w:rFonts w:ascii="Arial" w:hAnsi="Arial" w:cs="Arial"/>
        </w:rPr>
        <w:t xml:space="preserve"> </w:t>
      </w:r>
      <w:proofErr w:type="spellStart"/>
      <w:r w:rsidRPr="00D90DD0">
        <w:rPr>
          <w:rFonts w:ascii="Arial" w:hAnsi="Arial" w:cs="Arial"/>
        </w:rPr>
        <w:t>krečnajci</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dolomiti</w:t>
      </w:r>
      <w:proofErr w:type="spellEnd"/>
      <w:r w:rsidRPr="00D90DD0">
        <w:rPr>
          <w:rFonts w:ascii="Arial" w:hAnsi="Arial" w:cs="Arial"/>
        </w:rPr>
        <w:t xml:space="preserve"> </w:t>
      </w:r>
      <w:proofErr w:type="spellStart"/>
      <w:r w:rsidRPr="00D90DD0">
        <w:rPr>
          <w:rFonts w:ascii="Arial" w:hAnsi="Arial" w:cs="Arial"/>
        </w:rPr>
        <w:t>srednje</w:t>
      </w:r>
      <w:proofErr w:type="spellEnd"/>
      <w:r w:rsidRPr="00D90DD0">
        <w:rPr>
          <w:rFonts w:ascii="Arial" w:hAnsi="Arial" w:cs="Arial"/>
        </w:rPr>
        <w:t xml:space="preserve"> jure (J</w:t>
      </w:r>
      <w:r w:rsidRPr="00D90DD0">
        <w:rPr>
          <w:rFonts w:ascii="Arial" w:hAnsi="Arial" w:cs="Arial"/>
          <w:vertAlign w:val="subscript"/>
        </w:rPr>
        <w:t>2</w:t>
      </w:r>
      <w:r w:rsidRPr="00D90DD0">
        <w:rPr>
          <w:rFonts w:ascii="Arial" w:hAnsi="Arial" w:cs="Arial"/>
        </w:rPr>
        <w:t xml:space="preserve">), </w:t>
      </w:r>
      <w:proofErr w:type="spellStart"/>
      <w:r w:rsidRPr="00D90DD0">
        <w:rPr>
          <w:rFonts w:ascii="Arial" w:hAnsi="Arial" w:cs="Arial"/>
        </w:rPr>
        <w:t>odnosno</w:t>
      </w:r>
      <w:proofErr w:type="spellEnd"/>
      <w:r w:rsidRPr="00D90DD0">
        <w:rPr>
          <w:rFonts w:ascii="Arial" w:hAnsi="Arial" w:cs="Arial"/>
        </w:rPr>
        <w:t xml:space="preserve"> </w:t>
      </w:r>
      <w:proofErr w:type="spellStart"/>
      <w:r w:rsidRPr="00D90DD0">
        <w:rPr>
          <w:rFonts w:ascii="Arial" w:hAnsi="Arial" w:cs="Arial"/>
        </w:rPr>
        <w:t>dogera</w:t>
      </w:r>
      <w:proofErr w:type="spellEnd"/>
      <w:r w:rsidRPr="00D90DD0">
        <w:rPr>
          <w:rFonts w:ascii="Arial" w:hAnsi="Arial" w:cs="Arial"/>
        </w:rPr>
        <w:t xml:space="preserve"> (J</w:t>
      </w:r>
      <w:r w:rsidRPr="00D90DD0">
        <w:rPr>
          <w:rFonts w:ascii="Arial" w:hAnsi="Arial" w:cs="Arial"/>
          <w:vertAlign w:val="subscript"/>
        </w:rPr>
        <w:t>2</w:t>
      </w:r>
      <w:r w:rsidRPr="00D90DD0">
        <w:rPr>
          <w:rFonts w:ascii="Arial" w:hAnsi="Arial" w:cs="Arial"/>
        </w:rPr>
        <w:t xml:space="preserve">). </w:t>
      </w:r>
      <w:r w:rsidRPr="00D90DD0">
        <w:rPr>
          <w:rFonts w:ascii="Arial" w:hAnsi="Arial" w:cs="Arial"/>
          <w:lang w:val="hr-HR"/>
        </w:rPr>
        <w:t>Srednja jura (J</w:t>
      </w:r>
      <w:r w:rsidRPr="00D90DD0">
        <w:rPr>
          <w:rFonts w:ascii="Arial" w:hAnsi="Arial" w:cs="Arial"/>
          <w:vertAlign w:val="subscript"/>
          <w:lang w:val="hr-HR"/>
        </w:rPr>
        <w:t>2</w:t>
      </w:r>
      <w:r w:rsidRPr="00D90DD0">
        <w:rPr>
          <w:rFonts w:ascii="Arial" w:hAnsi="Arial" w:cs="Arial"/>
          <w:lang w:val="hr-HR"/>
        </w:rPr>
        <w:t>) na ovom prostoru je predstavljena kompleksom različitih oolitičnih krečnjaka (pored njih se javljaju i organogeno-detritični, koprogeni i drugi krečnjaci) sa rijetkim proslojcima dolomita. Ovi karbonati predstavljaju tipične plitkovodne sedimente koji sadrže brojne ostatke faune: alge, korale, nerinee, mikrogastropode, foraminifere (tekstularije), dazikladacee (Thaumatoporelle) i dr. Debljina ovih sedimenata iznosi oko 350 m.</w:t>
      </w:r>
    </w:p>
    <w:p w14:paraId="40EDFFC5" w14:textId="77777777" w:rsidR="00BF3B65" w:rsidRPr="00D90DD0" w:rsidRDefault="00CA5F75" w:rsidP="00BF3B65">
      <w:pPr>
        <w:spacing w:after="0" w:line="240" w:lineRule="auto"/>
        <w:jc w:val="both"/>
        <w:rPr>
          <w:rFonts w:ascii="Arial" w:hAnsi="Arial" w:cs="Arial"/>
        </w:rPr>
      </w:pPr>
      <w:r w:rsidRPr="00D90DD0">
        <w:rPr>
          <w:rFonts w:ascii="Arial" w:hAnsi="Arial" w:cs="Arial"/>
        </w:rPr>
        <w:t xml:space="preserve">U </w:t>
      </w:r>
      <w:proofErr w:type="spellStart"/>
      <w:r w:rsidRPr="00D90DD0">
        <w:rPr>
          <w:rFonts w:ascii="Arial" w:hAnsi="Arial" w:cs="Arial"/>
        </w:rPr>
        <w:t>tektonskom</w:t>
      </w:r>
      <w:proofErr w:type="spellEnd"/>
      <w:r w:rsidRPr="00D90DD0">
        <w:rPr>
          <w:rFonts w:ascii="Arial" w:hAnsi="Arial" w:cs="Arial"/>
        </w:rPr>
        <w:t xml:space="preserve"> </w:t>
      </w:r>
      <w:proofErr w:type="spellStart"/>
      <w:r w:rsidRPr="00D90DD0">
        <w:rPr>
          <w:rFonts w:ascii="Arial" w:hAnsi="Arial" w:cs="Arial"/>
        </w:rPr>
        <w:t>pogledu</w:t>
      </w:r>
      <w:proofErr w:type="spellEnd"/>
      <w:r w:rsidRPr="00D90DD0">
        <w:rPr>
          <w:rFonts w:ascii="Arial" w:hAnsi="Arial" w:cs="Arial"/>
        </w:rPr>
        <w:t xml:space="preserve"> </w:t>
      </w:r>
      <w:proofErr w:type="spellStart"/>
      <w:r w:rsidRPr="00D90DD0">
        <w:rPr>
          <w:rFonts w:ascii="Arial" w:hAnsi="Arial" w:cs="Arial"/>
        </w:rPr>
        <w:t>područje</w:t>
      </w:r>
      <w:proofErr w:type="spellEnd"/>
      <w:r w:rsidRPr="00D90DD0">
        <w:rPr>
          <w:rFonts w:ascii="Arial" w:hAnsi="Arial" w:cs="Arial"/>
        </w:rPr>
        <w:t xml:space="preserve"> </w:t>
      </w:r>
      <w:proofErr w:type="spellStart"/>
      <w:r w:rsidRPr="00D90DD0">
        <w:rPr>
          <w:rFonts w:ascii="Arial" w:hAnsi="Arial" w:cs="Arial"/>
        </w:rPr>
        <w:t>predmetnog</w:t>
      </w:r>
      <w:proofErr w:type="spellEnd"/>
      <w:r w:rsidRPr="00D90DD0">
        <w:rPr>
          <w:rFonts w:ascii="Arial" w:hAnsi="Arial" w:cs="Arial"/>
        </w:rPr>
        <w:t xml:space="preserve"> </w:t>
      </w:r>
      <w:proofErr w:type="spellStart"/>
      <w:r w:rsidRPr="00D90DD0">
        <w:rPr>
          <w:rFonts w:ascii="Arial" w:hAnsi="Arial" w:cs="Arial"/>
        </w:rPr>
        <w:t>lokaliteta</w:t>
      </w:r>
      <w:proofErr w:type="spellEnd"/>
      <w:r w:rsidRPr="00D90DD0">
        <w:rPr>
          <w:rFonts w:ascii="Arial" w:hAnsi="Arial" w:cs="Arial"/>
        </w:rPr>
        <w:t xml:space="preserve"> </w:t>
      </w:r>
      <w:proofErr w:type="spellStart"/>
      <w:r w:rsidRPr="00D90DD0">
        <w:rPr>
          <w:rFonts w:ascii="Arial" w:hAnsi="Arial" w:cs="Arial"/>
        </w:rPr>
        <w:t>tehničko-građevinskog</w:t>
      </w:r>
      <w:proofErr w:type="spellEnd"/>
      <w:r w:rsidRPr="00D90DD0">
        <w:rPr>
          <w:rFonts w:ascii="Arial" w:hAnsi="Arial" w:cs="Arial"/>
        </w:rPr>
        <w:t xml:space="preserve"> </w:t>
      </w:r>
      <w:proofErr w:type="spellStart"/>
      <w:r w:rsidRPr="00D90DD0">
        <w:rPr>
          <w:rFonts w:ascii="Arial" w:hAnsi="Arial" w:cs="Arial"/>
        </w:rPr>
        <w:t>kamena</w:t>
      </w:r>
      <w:proofErr w:type="spellEnd"/>
      <w:r w:rsidRPr="00D90DD0">
        <w:rPr>
          <w:rFonts w:ascii="Arial" w:hAnsi="Arial" w:cs="Arial"/>
        </w:rPr>
        <w:t xml:space="preserve"> </w:t>
      </w:r>
      <w:r w:rsidR="0009760C" w:rsidRPr="00D90DD0">
        <w:rPr>
          <w:rFonts w:ascii="Arial" w:hAnsi="Arial" w:cs="Arial"/>
          <w:lang w:val="sr-Latn-CS"/>
        </w:rPr>
        <w:t>„Varišta-Velja glava”</w:t>
      </w:r>
      <w:r w:rsidRPr="00D90DD0">
        <w:rPr>
          <w:rFonts w:ascii="Arial" w:hAnsi="Arial" w:cs="Arial"/>
          <w:lang w:val="sr-Latn-CS"/>
        </w:rPr>
        <w:t xml:space="preserve">, </w:t>
      </w:r>
      <w:proofErr w:type="spellStart"/>
      <w:r w:rsidRPr="00D90DD0">
        <w:rPr>
          <w:rFonts w:ascii="Arial" w:hAnsi="Arial" w:cs="Arial"/>
        </w:rPr>
        <w:t>pripada</w:t>
      </w:r>
      <w:proofErr w:type="spellEnd"/>
      <w:r w:rsidRPr="00D90DD0">
        <w:rPr>
          <w:rFonts w:ascii="Arial" w:hAnsi="Arial" w:cs="Arial"/>
        </w:rPr>
        <w:t xml:space="preserve"> </w:t>
      </w:r>
      <w:proofErr w:type="spellStart"/>
      <w:r w:rsidRPr="00D90DD0">
        <w:rPr>
          <w:rFonts w:ascii="Arial" w:hAnsi="Arial" w:cs="Arial"/>
        </w:rPr>
        <w:t>geotektonskoj</w:t>
      </w:r>
      <w:proofErr w:type="spellEnd"/>
      <w:r w:rsidRPr="00D90DD0">
        <w:rPr>
          <w:rFonts w:ascii="Arial" w:hAnsi="Arial" w:cs="Arial"/>
        </w:rPr>
        <w:t xml:space="preserve"> </w:t>
      </w:r>
      <w:proofErr w:type="spellStart"/>
      <w:r w:rsidRPr="00D90DD0">
        <w:rPr>
          <w:rFonts w:ascii="Arial" w:hAnsi="Arial" w:cs="Arial"/>
        </w:rPr>
        <w:t>jedinici</w:t>
      </w:r>
      <w:proofErr w:type="spellEnd"/>
      <w:r w:rsidRPr="00D90DD0">
        <w:rPr>
          <w:rFonts w:ascii="Arial" w:hAnsi="Arial" w:cs="Arial"/>
        </w:rPr>
        <w:t xml:space="preserve"> </w:t>
      </w:r>
      <w:proofErr w:type="spellStart"/>
      <w:r w:rsidRPr="00D90DD0">
        <w:rPr>
          <w:rFonts w:ascii="Arial" w:hAnsi="Arial" w:cs="Arial"/>
        </w:rPr>
        <w:t>Visoki</w:t>
      </w:r>
      <w:proofErr w:type="spellEnd"/>
      <w:r w:rsidRPr="00D90DD0">
        <w:rPr>
          <w:rFonts w:ascii="Arial" w:hAnsi="Arial" w:cs="Arial"/>
        </w:rPr>
        <w:t xml:space="preserve"> </w:t>
      </w:r>
      <w:proofErr w:type="spellStart"/>
      <w:r w:rsidRPr="00D90DD0">
        <w:rPr>
          <w:rFonts w:ascii="Arial" w:hAnsi="Arial" w:cs="Arial"/>
        </w:rPr>
        <w:t>krš</w:t>
      </w:r>
      <w:proofErr w:type="spellEnd"/>
      <w:r w:rsidRPr="00D90DD0">
        <w:rPr>
          <w:rFonts w:ascii="Arial" w:hAnsi="Arial" w:cs="Arial"/>
        </w:rPr>
        <w:t>.</w:t>
      </w:r>
    </w:p>
    <w:p w14:paraId="057A0242" w14:textId="77777777" w:rsidR="00E77AD9" w:rsidRPr="00D90DD0" w:rsidRDefault="00E77AD9" w:rsidP="00BF3B65">
      <w:pPr>
        <w:spacing w:after="0" w:line="240" w:lineRule="auto"/>
        <w:jc w:val="both"/>
        <w:rPr>
          <w:rFonts w:ascii="Arial" w:hAnsi="Arial" w:cs="Arial"/>
        </w:rPr>
      </w:pPr>
    </w:p>
    <w:p w14:paraId="2DACB18E" w14:textId="77777777" w:rsidR="00CA4F16" w:rsidRPr="00D90DD0" w:rsidRDefault="00CA4F16" w:rsidP="00BF3B65">
      <w:pPr>
        <w:spacing w:after="0" w:line="240" w:lineRule="auto"/>
        <w:jc w:val="both"/>
        <w:rPr>
          <w:rFonts w:ascii="Arial" w:hAnsi="Arial" w:cs="Arial"/>
          <w:i/>
          <w:u w:val="single"/>
          <w:lang w:val="pl-PL"/>
        </w:rPr>
      </w:pPr>
    </w:p>
    <w:p w14:paraId="704B8D2D" w14:textId="77777777" w:rsidR="00CA4F16" w:rsidRPr="00D90DD0" w:rsidRDefault="00CA4F16" w:rsidP="00BF3B65">
      <w:pPr>
        <w:spacing w:after="0" w:line="240" w:lineRule="auto"/>
        <w:jc w:val="both"/>
        <w:rPr>
          <w:rFonts w:ascii="Arial" w:hAnsi="Arial" w:cs="Arial"/>
          <w:i/>
          <w:u w:val="single"/>
          <w:lang w:val="pl-PL"/>
        </w:rPr>
      </w:pPr>
    </w:p>
    <w:p w14:paraId="005502F1" w14:textId="77777777" w:rsidR="00CA4F16" w:rsidRPr="00D90DD0" w:rsidRDefault="00CA4F16" w:rsidP="00BF3B65">
      <w:pPr>
        <w:spacing w:after="0" w:line="240" w:lineRule="auto"/>
        <w:jc w:val="both"/>
        <w:rPr>
          <w:rFonts w:ascii="Arial" w:hAnsi="Arial" w:cs="Arial"/>
          <w:i/>
          <w:u w:val="single"/>
          <w:lang w:val="pl-PL"/>
        </w:rPr>
      </w:pPr>
    </w:p>
    <w:p w14:paraId="34B561B6" w14:textId="1D73D8E8" w:rsidR="000B353B" w:rsidRPr="00D90DD0" w:rsidRDefault="000B353B" w:rsidP="00BF3B65">
      <w:pPr>
        <w:spacing w:after="0" w:line="240" w:lineRule="auto"/>
        <w:jc w:val="both"/>
        <w:rPr>
          <w:rFonts w:ascii="Arial" w:hAnsi="Arial" w:cs="Arial"/>
          <w:i/>
          <w:u w:val="single"/>
          <w:lang w:val="pl-PL"/>
        </w:rPr>
      </w:pPr>
      <w:r w:rsidRPr="00D90DD0">
        <w:rPr>
          <w:rFonts w:ascii="Arial" w:hAnsi="Arial" w:cs="Arial"/>
          <w:i/>
          <w:u w:val="single"/>
          <w:lang w:val="pl-PL"/>
        </w:rPr>
        <w:t>Rezerve mineralne sirovine</w:t>
      </w:r>
    </w:p>
    <w:p w14:paraId="2D7264C0" w14:textId="77777777" w:rsidR="00BF3B65" w:rsidRPr="00D90DD0" w:rsidRDefault="00BF3B65" w:rsidP="00BF3B65">
      <w:pPr>
        <w:spacing w:after="0" w:line="240" w:lineRule="auto"/>
        <w:jc w:val="both"/>
        <w:rPr>
          <w:rFonts w:ascii="Arial" w:hAnsi="Arial" w:cs="Arial"/>
          <w:i/>
          <w:u w:val="single"/>
          <w:lang w:val="pl-PL"/>
        </w:rPr>
      </w:pPr>
    </w:p>
    <w:p w14:paraId="188FE73B"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pl-PL"/>
        </w:rPr>
        <w:t>S obzirom</w:t>
      </w:r>
      <w:r w:rsidR="00DF70BA" w:rsidRPr="00D90DD0">
        <w:rPr>
          <w:rFonts w:ascii="Arial" w:hAnsi="Arial" w:cs="Arial"/>
          <w:lang w:val="pl-PL"/>
        </w:rPr>
        <w:t xml:space="preserve"> na to</w:t>
      </w:r>
      <w:r w:rsidRPr="00D90DD0">
        <w:rPr>
          <w:rFonts w:ascii="Arial" w:hAnsi="Arial" w:cs="Arial"/>
          <w:lang w:val="pl-PL"/>
        </w:rPr>
        <w:t xml:space="preserve"> da ni</w:t>
      </w:r>
      <w:r w:rsidR="00EA2F87" w:rsidRPr="00D90DD0">
        <w:rPr>
          <w:rFonts w:ascii="Arial" w:hAnsi="Arial" w:cs="Arial"/>
          <w:lang w:val="pl-PL"/>
        </w:rPr>
        <w:t>je</w:t>
      </w:r>
      <w:r w:rsidRPr="00D90DD0">
        <w:rPr>
          <w:rFonts w:ascii="Arial" w:hAnsi="Arial" w:cs="Arial"/>
          <w:lang w:val="pl-PL"/>
        </w:rPr>
        <w:t xml:space="preserve">su vršena detaljna geološka istraživanja na ovom prostoru, nema podataka o rezervama i kvalitetu tehničko-građevinskog kamena. Može se konstatovati, na osnovu raspoloživih </w:t>
      </w:r>
      <w:r w:rsidRPr="00D90DD0">
        <w:rPr>
          <w:rFonts w:ascii="Arial" w:hAnsi="Arial" w:cs="Arial"/>
          <w:lang w:val="pl-PL"/>
        </w:rPr>
        <w:lastRenderedPageBreak/>
        <w:t xml:space="preserve">podataka, da se predmetna lokacija nalazi na povoljnom terenu sa aspekta geoloških faktora, a zbog svojih prirodnih karakteristika, može se smatrati kao teren povoljan za detaljna geološka istraživanja i eksploataciju tehničko-građevinskog kamena. </w:t>
      </w:r>
    </w:p>
    <w:p w14:paraId="63A66EDD" w14:textId="77777777" w:rsidR="00BF3B65" w:rsidRPr="00D90DD0" w:rsidRDefault="00BF3B65" w:rsidP="00BF3B65">
      <w:pPr>
        <w:spacing w:after="0" w:line="240" w:lineRule="auto"/>
        <w:jc w:val="both"/>
        <w:rPr>
          <w:rFonts w:ascii="Arial" w:hAnsi="Arial" w:cs="Arial"/>
          <w:lang w:val="pl-PL"/>
        </w:rPr>
      </w:pPr>
    </w:p>
    <w:p w14:paraId="02F8097A" w14:textId="77777777" w:rsidR="003E1049" w:rsidRPr="00D90DD0" w:rsidRDefault="003E1049" w:rsidP="00BF3B65">
      <w:pPr>
        <w:spacing w:after="0" w:line="240" w:lineRule="auto"/>
        <w:jc w:val="both"/>
        <w:rPr>
          <w:rFonts w:ascii="Arial" w:hAnsi="Arial" w:cs="Arial"/>
          <w:lang w:val="pl-PL"/>
        </w:rPr>
      </w:pPr>
      <w:r w:rsidRPr="00D90DD0">
        <w:rPr>
          <w:rFonts w:ascii="Arial" w:hAnsi="Arial" w:cs="Arial"/>
          <w:lang w:val="pl-PL"/>
        </w:rPr>
        <w:t>Na bazi izvršene procjene n</w:t>
      </w:r>
      <w:r w:rsidR="0009760C" w:rsidRPr="00D90DD0">
        <w:rPr>
          <w:rFonts w:ascii="Arial" w:hAnsi="Arial" w:cs="Arial"/>
          <w:lang w:val="pl-PL"/>
        </w:rPr>
        <w:t>a predmetnom prostoru tehničko-</w:t>
      </w:r>
      <w:r w:rsidRPr="00D90DD0">
        <w:rPr>
          <w:rFonts w:ascii="Arial" w:hAnsi="Arial" w:cs="Arial"/>
          <w:lang w:val="pl-PL"/>
        </w:rPr>
        <w:t xml:space="preserve">građevinskog kamena </w:t>
      </w:r>
      <w:r w:rsidR="0009760C" w:rsidRPr="00D90DD0">
        <w:rPr>
          <w:rFonts w:ascii="Arial" w:hAnsi="Arial" w:cs="Arial"/>
          <w:lang w:val="sr-Latn-CS"/>
        </w:rPr>
        <w:t xml:space="preserve">„Varišta-Velja glava”, </w:t>
      </w:r>
      <w:r w:rsidRPr="00D90DD0">
        <w:rPr>
          <w:rFonts w:ascii="Arial" w:hAnsi="Arial" w:cs="Arial"/>
          <w:lang w:val="pl-PL"/>
        </w:rPr>
        <w:t xml:space="preserve">uzimajući u obzir površinu prostora, morfološke karakteristike i debljinu korisne sirovine, potencijalne geološke rezerve tehničko-građevinskog kamena procijenjene su na oko </w:t>
      </w:r>
      <w:r w:rsidR="00CA5F75" w:rsidRPr="00D90DD0">
        <w:rPr>
          <w:rFonts w:ascii="Arial" w:hAnsi="Arial" w:cs="Arial"/>
          <w:lang w:val="pl-PL"/>
        </w:rPr>
        <w:t>8</w:t>
      </w:r>
      <w:r w:rsidRPr="00D90DD0">
        <w:rPr>
          <w:rFonts w:ascii="Arial" w:hAnsi="Arial" w:cs="Arial"/>
          <w:lang w:val="pl-PL"/>
        </w:rPr>
        <w:t>.000.000 m</w:t>
      </w:r>
      <w:r w:rsidRPr="00D90DD0">
        <w:rPr>
          <w:rFonts w:ascii="Arial" w:hAnsi="Arial" w:cs="Arial"/>
          <w:vertAlign w:val="superscript"/>
          <w:lang w:val="pl-PL"/>
        </w:rPr>
        <w:t>3</w:t>
      </w:r>
      <w:r w:rsidRPr="00D90DD0">
        <w:rPr>
          <w:rFonts w:ascii="Arial" w:hAnsi="Arial" w:cs="Arial"/>
          <w:lang w:val="pl-PL"/>
        </w:rPr>
        <w:t>.</w:t>
      </w:r>
    </w:p>
    <w:p w14:paraId="00904419" w14:textId="77777777" w:rsidR="00BF3B65" w:rsidRPr="00D90DD0" w:rsidRDefault="00BF3B65" w:rsidP="00BF3B65">
      <w:pPr>
        <w:spacing w:after="0" w:line="240" w:lineRule="auto"/>
        <w:jc w:val="both"/>
        <w:rPr>
          <w:rFonts w:ascii="Arial" w:hAnsi="Arial" w:cs="Arial"/>
          <w:lang w:val="pl-PL"/>
        </w:rPr>
      </w:pPr>
    </w:p>
    <w:p w14:paraId="39911E18" w14:textId="77777777" w:rsidR="000B353B" w:rsidRPr="00D90DD0" w:rsidRDefault="000B353B" w:rsidP="00BF3B65">
      <w:pPr>
        <w:spacing w:after="0" w:line="240" w:lineRule="auto"/>
        <w:jc w:val="both"/>
        <w:rPr>
          <w:rFonts w:ascii="Arial" w:hAnsi="Arial" w:cs="Arial"/>
          <w:i/>
          <w:u w:val="single"/>
          <w:lang w:val="pl-PL"/>
        </w:rPr>
      </w:pPr>
      <w:r w:rsidRPr="00D90DD0">
        <w:rPr>
          <w:rFonts w:ascii="Arial" w:hAnsi="Arial" w:cs="Arial"/>
          <w:i/>
          <w:u w:val="single"/>
          <w:lang w:val="pl-PL"/>
        </w:rPr>
        <w:t>Kvalitet mineralne sirovine</w:t>
      </w:r>
    </w:p>
    <w:p w14:paraId="0F3C533C" w14:textId="77777777" w:rsidR="00BF3B65" w:rsidRPr="00D90DD0" w:rsidRDefault="00BF3B65" w:rsidP="00BF3B65">
      <w:pPr>
        <w:spacing w:after="0" w:line="240" w:lineRule="auto"/>
        <w:jc w:val="both"/>
        <w:rPr>
          <w:rFonts w:ascii="Arial" w:hAnsi="Arial" w:cs="Arial"/>
          <w:i/>
          <w:u w:val="single"/>
          <w:lang w:val="pl-PL"/>
        </w:rPr>
      </w:pPr>
    </w:p>
    <w:p w14:paraId="1851E756"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pl-PL"/>
        </w:rPr>
        <w:t>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BF3B65" w:rsidRPr="00D90DD0">
        <w:rPr>
          <w:rFonts w:ascii="Arial" w:hAnsi="Arial" w:cs="Arial"/>
          <w:lang w:val="pl-PL"/>
        </w:rPr>
        <w:t>taljnih geoloških istraživanja.</w:t>
      </w:r>
    </w:p>
    <w:p w14:paraId="19248D1C" w14:textId="77777777" w:rsidR="00BF3B65" w:rsidRPr="00D90DD0" w:rsidRDefault="00BF3B65" w:rsidP="00BF3B65">
      <w:pPr>
        <w:spacing w:after="0" w:line="240" w:lineRule="auto"/>
        <w:jc w:val="both"/>
        <w:rPr>
          <w:rFonts w:ascii="Arial" w:hAnsi="Arial" w:cs="Arial"/>
          <w:lang w:val="pl-PL"/>
        </w:rPr>
      </w:pPr>
    </w:p>
    <w:p w14:paraId="2A462DDC"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pl-PL"/>
        </w:rPr>
        <w:t xml:space="preserve">Izradom Elaborata o klasifikaciji, kategorizaciji i proračunu rezervi tehničko-građevinskog kamena na ležištu </w:t>
      </w:r>
      <w:r w:rsidR="0009760C" w:rsidRPr="00D90DD0">
        <w:rPr>
          <w:rFonts w:ascii="Arial" w:hAnsi="Arial" w:cs="Arial"/>
          <w:lang w:val="sr-Latn-CS"/>
        </w:rPr>
        <w:t>„Varišta-Velja glava”</w:t>
      </w:r>
      <w:r w:rsidRPr="00D90DD0">
        <w:rPr>
          <w:rFonts w:ascii="Arial" w:hAnsi="Arial" w:cs="Arial"/>
          <w:lang w:val="pl-PL"/>
        </w:rPr>
        <w:t>, nakon sprovedenih detaljnih geoloških istraživanja, dobiće se podaci o rezervama i kvalitetu predmetne mineralne sirovine.</w:t>
      </w:r>
    </w:p>
    <w:p w14:paraId="615A1DB9" w14:textId="77777777" w:rsidR="00BF3B65" w:rsidRPr="00D90DD0" w:rsidRDefault="00BF3B65" w:rsidP="00BF3B65">
      <w:pPr>
        <w:spacing w:after="0" w:line="240" w:lineRule="auto"/>
        <w:jc w:val="both"/>
        <w:rPr>
          <w:rFonts w:ascii="Arial" w:hAnsi="Arial" w:cs="Arial"/>
          <w:lang w:val="pl-PL"/>
        </w:rPr>
      </w:pPr>
    </w:p>
    <w:p w14:paraId="59332303" w14:textId="77777777" w:rsidR="000B353B" w:rsidRPr="00D90DD0" w:rsidRDefault="0009760C" w:rsidP="00BF3B65">
      <w:pPr>
        <w:spacing w:after="0" w:line="240" w:lineRule="auto"/>
        <w:jc w:val="both"/>
        <w:rPr>
          <w:rFonts w:ascii="Arial" w:hAnsi="Arial" w:cs="Arial"/>
          <w:lang w:val="pl-PL"/>
        </w:rPr>
      </w:pPr>
      <w:r w:rsidRPr="00D90DD0">
        <w:rPr>
          <w:rFonts w:ascii="Arial" w:hAnsi="Arial" w:cs="Arial"/>
          <w:lang w:val="pl-PL"/>
        </w:rPr>
        <w:t>O</w:t>
      </w:r>
      <w:r w:rsidR="006C4D9F" w:rsidRPr="00D90DD0">
        <w:rPr>
          <w:rFonts w:ascii="Arial" w:hAnsi="Arial" w:cs="Arial"/>
          <w:lang w:val="pl-PL"/>
        </w:rPr>
        <w:t>bzirom da na n</w:t>
      </w:r>
      <w:r w:rsidR="000B353B" w:rsidRPr="00D90DD0">
        <w:rPr>
          <w:rFonts w:ascii="Arial" w:hAnsi="Arial" w:cs="Arial"/>
          <w:lang w:val="pl-PL"/>
        </w:rPr>
        <w:t>a predmetnom lokalitetu nisu vršena detaljna geološka istraživanj</w:t>
      </w:r>
      <w:r w:rsidR="006C4D9F" w:rsidRPr="00D90DD0">
        <w:rPr>
          <w:rFonts w:ascii="Arial" w:hAnsi="Arial" w:cs="Arial"/>
          <w:lang w:val="pl-PL"/>
        </w:rPr>
        <w:t xml:space="preserve">a, </w:t>
      </w:r>
      <w:r w:rsidR="000B353B" w:rsidRPr="00D90DD0">
        <w:rPr>
          <w:rFonts w:ascii="Arial" w:hAnsi="Arial" w:cs="Arial"/>
          <w:lang w:val="pl-PL"/>
        </w:rPr>
        <w:t xml:space="preserve">na osnovu analogije sa ležištima tehničko-građevinskog kamena sličnih geoloških karakteristika, </w:t>
      </w:r>
      <w:r w:rsidR="006C4D9F" w:rsidRPr="00D90DD0">
        <w:rPr>
          <w:rFonts w:ascii="Arial" w:hAnsi="Arial" w:cs="Arial"/>
          <w:lang w:val="pl-PL"/>
        </w:rPr>
        <w:t xml:space="preserve">za očekivati je </w:t>
      </w:r>
      <w:r w:rsidR="000B353B" w:rsidRPr="00D90DD0">
        <w:rPr>
          <w:rFonts w:ascii="Arial" w:hAnsi="Arial" w:cs="Arial"/>
          <w:lang w:val="pl-PL"/>
        </w:rPr>
        <w:t>da se krečnjak sa ovog lokaliteta može koristiti kao tehničko-građevinski kamen.</w:t>
      </w:r>
    </w:p>
    <w:p w14:paraId="19D31E02" w14:textId="77777777" w:rsidR="00BF3B65" w:rsidRPr="00D90DD0" w:rsidRDefault="00BF3B65" w:rsidP="00BF3B65">
      <w:pPr>
        <w:spacing w:after="0" w:line="240" w:lineRule="auto"/>
        <w:jc w:val="both"/>
        <w:rPr>
          <w:rFonts w:ascii="Arial" w:hAnsi="Arial" w:cs="Arial"/>
          <w:lang w:val="pl-PL"/>
        </w:rPr>
      </w:pPr>
    </w:p>
    <w:p w14:paraId="5332E620" w14:textId="77777777" w:rsidR="00CC2143" w:rsidRPr="00D90DD0" w:rsidRDefault="00CC2143" w:rsidP="00BF3B65">
      <w:pPr>
        <w:spacing w:after="0" w:line="240" w:lineRule="auto"/>
        <w:jc w:val="both"/>
        <w:rPr>
          <w:rFonts w:ascii="Arial" w:hAnsi="Arial" w:cs="Arial"/>
          <w:lang w:val="pl-PL"/>
        </w:rPr>
      </w:pPr>
      <w:r w:rsidRPr="00D90DD0">
        <w:rPr>
          <w:rFonts w:ascii="Arial" w:hAnsi="Arial" w:cs="Arial"/>
          <w:lang w:val="pl-PL"/>
        </w:rPr>
        <w:t xml:space="preserve">Prema rezultatima laboratorijskih ispitivanja, koja se odnose na mineraloško-petrografski, hemijski sastav i fizičko-mehaničke osobine stijenske mase, na ležištima koja se nalaze u neposrednoj blizini predmetnog lokaliteta </w:t>
      </w:r>
      <w:r w:rsidR="0009760C" w:rsidRPr="00D90DD0">
        <w:rPr>
          <w:rFonts w:ascii="Arial" w:hAnsi="Arial" w:cs="Arial"/>
          <w:lang w:val="sr-Latn-CS"/>
        </w:rPr>
        <w:t>„Varišta-Velja glava”</w:t>
      </w:r>
      <w:r w:rsidRPr="00D90DD0">
        <w:rPr>
          <w:rFonts w:ascii="Arial" w:hAnsi="Arial" w:cs="Arial"/>
          <w:lang w:val="pl-PL"/>
        </w:rPr>
        <w:t>, možemo pre</w:t>
      </w:r>
      <w:r w:rsidR="00AC2CD4" w:rsidRPr="00D90DD0">
        <w:rPr>
          <w:rFonts w:ascii="Arial" w:hAnsi="Arial" w:cs="Arial"/>
          <w:lang w:val="pl-PL"/>
        </w:rPr>
        <w:t>t</w:t>
      </w:r>
      <w:r w:rsidRPr="00D90DD0">
        <w:rPr>
          <w:rFonts w:ascii="Arial" w:hAnsi="Arial" w:cs="Arial"/>
          <w:lang w:val="pl-PL"/>
        </w:rPr>
        <w:t>postaviti da će kvalitet karbonatnih sedimenata zadovoljiti kriterijume važećih standarda u pogledu primjene u tehničko-građevinske svrhe.</w:t>
      </w:r>
    </w:p>
    <w:p w14:paraId="62B34AB1" w14:textId="77777777" w:rsidR="00BF3B65" w:rsidRPr="00D90DD0" w:rsidRDefault="00BF3B65" w:rsidP="00BF3B65">
      <w:pPr>
        <w:spacing w:after="0" w:line="240" w:lineRule="auto"/>
        <w:jc w:val="both"/>
        <w:rPr>
          <w:rFonts w:ascii="Arial" w:hAnsi="Arial" w:cs="Arial"/>
          <w:lang w:val="pl-PL"/>
        </w:rPr>
      </w:pPr>
    </w:p>
    <w:p w14:paraId="134545D0" w14:textId="77777777" w:rsidR="00744584" w:rsidRPr="00D90DD0" w:rsidRDefault="00744584" w:rsidP="00FC766D">
      <w:pPr>
        <w:pStyle w:val="Heading2"/>
        <w:numPr>
          <w:ilvl w:val="1"/>
          <w:numId w:val="19"/>
        </w:numPr>
      </w:pPr>
      <w:r w:rsidRPr="00D90DD0">
        <w:t>Hidrogeološke karakteristike</w:t>
      </w:r>
    </w:p>
    <w:p w14:paraId="63940A69" w14:textId="77777777" w:rsidR="00744584" w:rsidRPr="00D90DD0" w:rsidRDefault="00744584" w:rsidP="00BF3B65">
      <w:pPr>
        <w:spacing w:after="0" w:line="240" w:lineRule="auto"/>
        <w:jc w:val="both"/>
        <w:rPr>
          <w:rFonts w:ascii="Arial" w:hAnsi="Arial" w:cs="Arial"/>
          <w:b/>
          <w:lang w:val="sr-Latn-CS"/>
        </w:rPr>
      </w:pPr>
    </w:p>
    <w:p w14:paraId="416053C8" w14:textId="77777777" w:rsidR="00CA5F75" w:rsidRPr="00D90DD0" w:rsidRDefault="00CA5F75" w:rsidP="00BF3B65">
      <w:pPr>
        <w:suppressAutoHyphens w:val="0"/>
        <w:spacing w:after="0" w:line="240" w:lineRule="auto"/>
        <w:jc w:val="both"/>
        <w:rPr>
          <w:rFonts w:ascii="Arial" w:hAnsi="Arial" w:cs="Arial"/>
        </w:rPr>
      </w:pPr>
      <w:r w:rsidRPr="00D90DD0">
        <w:rPr>
          <w:rFonts w:ascii="Arial" w:hAnsi="Arial" w:cs="Arial"/>
        </w:rPr>
        <w:t xml:space="preserve">U </w:t>
      </w:r>
      <w:proofErr w:type="spellStart"/>
      <w:r w:rsidRPr="00D90DD0">
        <w:rPr>
          <w:rFonts w:ascii="Arial" w:hAnsi="Arial" w:cs="Arial"/>
        </w:rPr>
        <w:t>širem</w:t>
      </w:r>
      <w:proofErr w:type="spellEnd"/>
      <w:r w:rsidRPr="00D90DD0">
        <w:rPr>
          <w:rFonts w:ascii="Arial" w:hAnsi="Arial" w:cs="Arial"/>
        </w:rPr>
        <w:t xml:space="preserve"> </w:t>
      </w:r>
      <w:proofErr w:type="spellStart"/>
      <w:r w:rsidRPr="00D90DD0">
        <w:rPr>
          <w:rFonts w:ascii="Arial" w:hAnsi="Arial" w:cs="Arial"/>
        </w:rPr>
        <w:t>području</w:t>
      </w:r>
      <w:proofErr w:type="spellEnd"/>
      <w:r w:rsidRPr="00D90DD0">
        <w:rPr>
          <w:rFonts w:ascii="Arial" w:hAnsi="Arial" w:cs="Arial"/>
        </w:rPr>
        <w:t xml:space="preserve"> </w:t>
      </w:r>
      <w:proofErr w:type="spellStart"/>
      <w:r w:rsidRPr="00D90DD0">
        <w:rPr>
          <w:rFonts w:ascii="Arial" w:hAnsi="Arial" w:cs="Arial"/>
        </w:rPr>
        <w:t>traženog</w:t>
      </w:r>
      <w:proofErr w:type="spellEnd"/>
      <w:r w:rsidRPr="00D90DD0">
        <w:rPr>
          <w:rFonts w:ascii="Arial" w:hAnsi="Arial" w:cs="Arial"/>
        </w:rPr>
        <w:t xml:space="preserve"> </w:t>
      </w:r>
      <w:proofErr w:type="spellStart"/>
      <w:r w:rsidRPr="00D90DD0">
        <w:rPr>
          <w:rFonts w:ascii="Arial" w:hAnsi="Arial" w:cs="Arial"/>
        </w:rPr>
        <w:t>prostora</w:t>
      </w:r>
      <w:proofErr w:type="spellEnd"/>
      <w:r w:rsidRPr="00D90DD0">
        <w:rPr>
          <w:rFonts w:ascii="Arial" w:hAnsi="Arial" w:cs="Arial"/>
        </w:rPr>
        <w:t xml:space="preserve"> </w:t>
      </w:r>
      <w:proofErr w:type="spellStart"/>
      <w:r w:rsidRPr="00D90DD0">
        <w:rPr>
          <w:rFonts w:ascii="Arial" w:hAnsi="Arial" w:cs="Arial"/>
        </w:rPr>
        <w:t>nema</w:t>
      </w:r>
      <w:proofErr w:type="spellEnd"/>
      <w:r w:rsidRPr="00D90DD0">
        <w:rPr>
          <w:rFonts w:ascii="Arial" w:hAnsi="Arial" w:cs="Arial"/>
        </w:rPr>
        <w:t xml:space="preserve"> </w:t>
      </w:r>
      <w:proofErr w:type="spellStart"/>
      <w:r w:rsidRPr="00D90DD0">
        <w:rPr>
          <w:rFonts w:ascii="Arial" w:hAnsi="Arial" w:cs="Arial"/>
        </w:rPr>
        <w:t>stalnih</w:t>
      </w:r>
      <w:proofErr w:type="spellEnd"/>
      <w:r w:rsidRPr="00D90DD0">
        <w:rPr>
          <w:rFonts w:ascii="Arial" w:hAnsi="Arial" w:cs="Arial"/>
        </w:rPr>
        <w:t xml:space="preserve"> </w:t>
      </w:r>
      <w:proofErr w:type="spellStart"/>
      <w:r w:rsidRPr="00D90DD0">
        <w:rPr>
          <w:rFonts w:ascii="Arial" w:hAnsi="Arial" w:cs="Arial"/>
        </w:rPr>
        <w:t>vodotoka</w:t>
      </w:r>
      <w:proofErr w:type="spellEnd"/>
      <w:r w:rsidRPr="00D90DD0">
        <w:rPr>
          <w:rFonts w:ascii="Arial" w:hAnsi="Arial" w:cs="Arial"/>
        </w:rPr>
        <w:t xml:space="preserve">. </w:t>
      </w:r>
      <w:proofErr w:type="spellStart"/>
      <w:r w:rsidRPr="00D90DD0">
        <w:rPr>
          <w:rFonts w:ascii="Arial" w:hAnsi="Arial" w:cs="Arial"/>
        </w:rPr>
        <w:t>Hidrografske</w:t>
      </w:r>
      <w:proofErr w:type="spellEnd"/>
      <w:r w:rsidRPr="00D90DD0">
        <w:rPr>
          <w:rFonts w:ascii="Arial" w:hAnsi="Arial" w:cs="Arial"/>
        </w:rPr>
        <w:t xml:space="preserve"> </w:t>
      </w:r>
      <w:proofErr w:type="spellStart"/>
      <w:r w:rsidRPr="00D90DD0">
        <w:rPr>
          <w:rFonts w:ascii="Arial" w:hAnsi="Arial" w:cs="Arial"/>
        </w:rPr>
        <w:t>prilike</w:t>
      </w:r>
      <w:proofErr w:type="spellEnd"/>
      <w:r w:rsidRPr="00D90DD0">
        <w:rPr>
          <w:rFonts w:ascii="Arial" w:hAnsi="Arial" w:cs="Arial"/>
        </w:rPr>
        <w:t xml:space="preserve"> </w:t>
      </w:r>
      <w:proofErr w:type="spellStart"/>
      <w:r w:rsidRPr="00D90DD0">
        <w:rPr>
          <w:rFonts w:ascii="Arial" w:hAnsi="Arial" w:cs="Arial"/>
        </w:rPr>
        <w:t>su</w:t>
      </w:r>
      <w:proofErr w:type="spellEnd"/>
      <w:r w:rsidRPr="00D90DD0">
        <w:rPr>
          <w:rFonts w:ascii="Arial" w:hAnsi="Arial" w:cs="Arial"/>
        </w:rPr>
        <w:t xml:space="preserve"> </w:t>
      </w:r>
      <w:proofErr w:type="spellStart"/>
      <w:r w:rsidRPr="00D90DD0">
        <w:rPr>
          <w:rFonts w:ascii="Arial" w:hAnsi="Arial" w:cs="Arial"/>
        </w:rPr>
        <w:t>odraz</w:t>
      </w:r>
      <w:proofErr w:type="spellEnd"/>
      <w:r w:rsidRPr="00D90DD0">
        <w:rPr>
          <w:rFonts w:ascii="Arial" w:hAnsi="Arial" w:cs="Arial"/>
        </w:rPr>
        <w:t xml:space="preserve"> </w:t>
      </w:r>
      <w:proofErr w:type="spellStart"/>
      <w:r w:rsidRPr="00D90DD0">
        <w:rPr>
          <w:rFonts w:ascii="Arial" w:hAnsi="Arial" w:cs="Arial"/>
        </w:rPr>
        <w:t>tipične</w:t>
      </w:r>
      <w:proofErr w:type="spellEnd"/>
      <w:r w:rsidRPr="00D90DD0">
        <w:rPr>
          <w:rFonts w:ascii="Arial" w:hAnsi="Arial" w:cs="Arial"/>
        </w:rPr>
        <w:t xml:space="preserve"> </w:t>
      </w:r>
      <w:proofErr w:type="spellStart"/>
      <w:r w:rsidRPr="00D90DD0">
        <w:rPr>
          <w:rFonts w:ascii="Arial" w:hAnsi="Arial" w:cs="Arial"/>
        </w:rPr>
        <w:t>kraške</w:t>
      </w:r>
      <w:proofErr w:type="spellEnd"/>
      <w:r w:rsidRPr="00D90DD0">
        <w:rPr>
          <w:rFonts w:ascii="Arial" w:hAnsi="Arial" w:cs="Arial"/>
        </w:rPr>
        <w:t xml:space="preserve"> </w:t>
      </w:r>
      <w:proofErr w:type="spellStart"/>
      <w:r w:rsidRPr="00D90DD0">
        <w:rPr>
          <w:rFonts w:ascii="Arial" w:hAnsi="Arial" w:cs="Arial"/>
        </w:rPr>
        <w:t>hidrografije</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njenih</w:t>
      </w:r>
      <w:proofErr w:type="spellEnd"/>
      <w:r w:rsidRPr="00D90DD0">
        <w:rPr>
          <w:rFonts w:ascii="Arial" w:hAnsi="Arial" w:cs="Arial"/>
        </w:rPr>
        <w:t xml:space="preserve"> </w:t>
      </w:r>
      <w:proofErr w:type="spellStart"/>
      <w:r w:rsidRPr="00D90DD0">
        <w:rPr>
          <w:rFonts w:ascii="Arial" w:hAnsi="Arial" w:cs="Arial"/>
        </w:rPr>
        <w:t>fenomena</w:t>
      </w:r>
      <w:proofErr w:type="spellEnd"/>
      <w:r w:rsidRPr="00D90DD0">
        <w:rPr>
          <w:rFonts w:ascii="Arial" w:hAnsi="Arial" w:cs="Arial"/>
        </w:rPr>
        <w:t xml:space="preserve"> </w:t>
      </w:r>
      <w:proofErr w:type="spellStart"/>
      <w:r w:rsidRPr="00D90DD0">
        <w:rPr>
          <w:rFonts w:ascii="Arial" w:hAnsi="Arial" w:cs="Arial"/>
        </w:rPr>
        <w:t>i</w:t>
      </w:r>
      <w:proofErr w:type="spellEnd"/>
      <w:r w:rsidRPr="00D90DD0">
        <w:rPr>
          <w:rFonts w:ascii="Arial" w:hAnsi="Arial" w:cs="Arial"/>
        </w:rPr>
        <w:t xml:space="preserve"> </w:t>
      </w:r>
      <w:proofErr w:type="spellStart"/>
      <w:r w:rsidRPr="00D90DD0">
        <w:rPr>
          <w:rFonts w:ascii="Arial" w:hAnsi="Arial" w:cs="Arial"/>
        </w:rPr>
        <w:t>predstavljaju</w:t>
      </w:r>
      <w:proofErr w:type="spellEnd"/>
      <w:r w:rsidRPr="00D90DD0">
        <w:rPr>
          <w:rFonts w:ascii="Arial" w:hAnsi="Arial" w:cs="Arial"/>
        </w:rPr>
        <w:t xml:space="preserve"> </w:t>
      </w:r>
      <w:proofErr w:type="spellStart"/>
      <w:r w:rsidRPr="00D90DD0">
        <w:rPr>
          <w:rFonts w:ascii="Arial" w:hAnsi="Arial" w:cs="Arial"/>
        </w:rPr>
        <w:t>bezvodno</w:t>
      </w:r>
      <w:proofErr w:type="spellEnd"/>
      <w:r w:rsidRPr="00D90DD0">
        <w:rPr>
          <w:rFonts w:ascii="Arial" w:hAnsi="Arial" w:cs="Arial"/>
        </w:rPr>
        <w:t xml:space="preserve"> </w:t>
      </w:r>
      <w:proofErr w:type="spellStart"/>
      <w:r w:rsidRPr="00D90DD0">
        <w:rPr>
          <w:rFonts w:ascii="Arial" w:hAnsi="Arial" w:cs="Arial"/>
        </w:rPr>
        <w:t>kraško</w:t>
      </w:r>
      <w:proofErr w:type="spellEnd"/>
      <w:r w:rsidRPr="00D90DD0">
        <w:rPr>
          <w:rFonts w:ascii="Arial" w:hAnsi="Arial" w:cs="Arial"/>
        </w:rPr>
        <w:t xml:space="preserve"> </w:t>
      </w:r>
      <w:proofErr w:type="spellStart"/>
      <w:r w:rsidRPr="00D90DD0">
        <w:rPr>
          <w:rFonts w:ascii="Arial" w:hAnsi="Arial" w:cs="Arial"/>
        </w:rPr>
        <w:t>područje</w:t>
      </w:r>
      <w:proofErr w:type="spellEnd"/>
      <w:r w:rsidRPr="00D90DD0">
        <w:rPr>
          <w:rFonts w:ascii="Arial" w:hAnsi="Arial" w:cs="Arial"/>
        </w:rPr>
        <w:t>.</w:t>
      </w:r>
      <w:r w:rsidRPr="00D90DD0">
        <w:rPr>
          <w:rFonts w:ascii="Arial" w:hAnsi="Arial" w:cs="Arial"/>
          <w:lang w:val="pl-PL"/>
        </w:rPr>
        <w:t xml:space="preserve"> </w:t>
      </w:r>
      <w:r w:rsidRPr="00D90DD0">
        <w:rPr>
          <w:rFonts w:ascii="Arial" w:hAnsi="Arial" w:cs="Arial"/>
        </w:rPr>
        <w:t xml:space="preserve">U </w:t>
      </w:r>
      <w:proofErr w:type="spellStart"/>
      <w:r w:rsidRPr="00D90DD0">
        <w:rPr>
          <w:rFonts w:ascii="Arial" w:hAnsi="Arial" w:cs="Arial"/>
        </w:rPr>
        <w:t>bližem</w:t>
      </w:r>
      <w:proofErr w:type="spellEnd"/>
      <w:r w:rsidRPr="00D90DD0">
        <w:rPr>
          <w:rFonts w:ascii="Arial" w:hAnsi="Arial" w:cs="Arial"/>
        </w:rPr>
        <w:t xml:space="preserve"> </w:t>
      </w:r>
      <w:proofErr w:type="spellStart"/>
      <w:r w:rsidRPr="00D90DD0">
        <w:rPr>
          <w:rFonts w:ascii="Arial" w:hAnsi="Arial" w:cs="Arial"/>
        </w:rPr>
        <w:t>području</w:t>
      </w:r>
      <w:proofErr w:type="spellEnd"/>
      <w:r w:rsidRPr="00D90DD0">
        <w:rPr>
          <w:rFonts w:ascii="Arial" w:hAnsi="Arial" w:cs="Arial"/>
        </w:rPr>
        <w:t xml:space="preserve"> </w:t>
      </w:r>
      <w:proofErr w:type="spellStart"/>
      <w:r w:rsidRPr="00D90DD0">
        <w:rPr>
          <w:rFonts w:ascii="Arial" w:hAnsi="Arial" w:cs="Arial"/>
        </w:rPr>
        <w:t>predmetnog</w:t>
      </w:r>
      <w:proofErr w:type="spellEnd"/>
      <w:r w:rsidRPr="00D90DD0">
        <w:rPr>
          <w:rFonts w:ascii="Arial" w:hAnsi="Arial" w:cs="Arial"/>
        </w:rPr>
        <w:t xml:space="preserve"> </w:t>
      </w:r>
      <w:r w:rsidR="006C4D9F" w:rsidRPr="00D90DD0">
        <w:rPr>
          <w:rFonts w:ascii="Arial" w:hAnsi="Arial" w:cs="Arial"/>
          <w:lang w:val="sl-SI"/>
        </w:rPr>
        <w:t>lokaliteta</w:t>
      </w:r>
      <w:r w:rsidRPr="00D90DD0">
        <w:rPr>
          <w:rFonts w:ascii="Arial" w:hAnsi="Arial" w:cs="Arial"/>
        </w:rPr>
        <w:t xml:space="preserve"> </w:t>
      </w:r>
      <w:proofErr w:type="spellStart"/>
      <w:r w:rsidRPr="00D90DD0">
        <w:rPr>
          <w:rFonts w:ascii="Arial" w:hAnsi="Arial" w:cs="Arial"/>
        </w:rPr>
        <w:t>nema</w:t>
      </w:r>
      <w:proofErr w:type="spellEnd"/>
      <w:r w:rsidRPr="00D90DD0">
        <w:rPr>
          <w:rFonts w:ascii="Arial" w:hAnsi="Arial" w:cs="Arial"/>
        </w:rPr>
        <w:t xml:space="preserve"> </w:t>
      </w:r>
      <w:proofErr w:type="spellStart"/>
      <w:r w:rsidRPr="00D90DD0">
        <w:rPr>
          <w:rFonts w:ascii="Arial" w:hAnsi="Arial" w:cs="Arial"/>
        </w:rPr>
        <w:t>stalnih</w:t>
      </w:r>
      <w:proofErr w:type="spellEnd"/>
      <w:r w:rsidRPr="00D90DD0">
        <w:rPr>
          <w:rFonts w:ascii="Arial" w:hAnsi="Arial" w:cs="Arial"/>
        </w:rPr>
        <w:t xml:space="preserve"> </w:t>
      </w:r>
      <w:proofErr w:type="spellStart"/>
      <w:r w:rsidRPr="00D90DD0">
        <w:rPr>
          <w:rFonts w:ascii="Arial" w:hAnsi="Arial" w:cs="Arial"/>
        </w:rPr>
        <w:t>vodotoka</w:t>
      </w:r>
      <w:proofErr w:type="spellEnd"/>
      <w:r w:rsidRPr="00D90DD0">
        <w:rPr>
          <w:rFonts w:ascii="Arial" w:hAnsi="Arial" w:cs="Arial"/>
        </w:rPr>
        <w:t xml:space="preserve">, </w:t>
      </w:r>
      <w:proofErr w:type="spellStart"/>
      <w:r w:rsidRPr="00D90DD0">
        <w:rPr>
          <w:rFonts w:ascii="Arial" w:hAnsi="Arial" w:cs="Arial"/>
        </w:rPr>
        <w:t>niti</w:t>
      </w:r>
      <w:proofErr w:type="spellEnd"/>
      <w:r w:rsidRPr="00D90DD0">
        <w:rPr>
          <w:rFonts w:ascii="Arial" w:hAnsi="Arial" w:cs="Arial"/>
        </w:rPr>
        <w:t xml:space="preserve"> </w:t>
      </w:r>
      <w:proofErr w:type="spellStart"/>
      <w:r w:rsidRPr="00D90DD0">
        <w:rPr>
          <w:rFonts w:ascii="Arial" w:hAnsi="Arial" w:cs="Arial"/>
        </w:rPr>
        <w:t>izvora</w:t>
      </w:r>
      <w:proofErr w:type="spellEnd"/>
      <w:r w:rsidRPr="00D90DD0">
        <w:rPr>
          <w:rFonts w:ascii="Arial" w:hAnsi="Arial" w:cs="Arial"/>
        </w:rPr>
        <w:t xml:space="preserve">, </w:t>
      </w:r>
      <w:proofErr w:type="spellStart"/>
      <w:r w:rsidRPr="00D90DD0">
        <w:rPr>
          <w:rFonts w:ascii="Arial" w:hAnsi="Arial" w:cs="Arial"/>
        </w:rPr>
        <w:t>tako</w:t>
      </w:r>
      <w:proofErr w:type="spellEnd"/>
      <w:r w:rsidRPr="00D90DD0">
        <w:rPr>
          <w:rFonts w:ascii="Arial" w:hAnsi="Arial" w:cs="Arial"/>
        </w:rPr>
        <w:t xml:space="preserve"> da se </w:t>
      </w:r>
      <w:proofErr w:type="spellStart"/>
      <w:r w:rsidRPr="00D90DD0">
        <w:rPr>
          <w:rFonts w:ascii="Arial" w:hAnsi="Arial" w:cs="Arial"/>
        </w:rPr>
        <w:t>rijetko</w:t>
      </w:r>
      <w:proofErr w:type="spellEnd"/>
      <w:r w:rsidRPr="00D90DD0">
        <w:rPr>
          <w:rFonts w:ascii="Arial" w:hAnsi="Arial" w:cs="Arial"/>
        </w:rPr>
        <w:t xml:space="preserve"> </w:t>
      </w:r>
      <w:proofErr w:type="spellStart"/>
      <w:r w:rsidRPr="00D90DD0">
        <w:rPr>
          <w:rFonts w:ascii="Arial" w:hAnsi="Arial" w:cs="Arial"/>
        </w:rPr>
        <w:t>lokalno</w:t>
      </w:r>
      <w:proofErr w:type="spellEnd"/>
      <w:r w:rsidRPr="00D90DD0">
        <w:rPr>
          <w:rFonts w:ascii="Arial" w:hAnsi="Arial" w:cs="Arial"/>
        </w:rPr>
        <w:t xml:space="preserve"> </w:t>
      </w:r>
      <w:proofErr w:type="spellStart"/>
      <w:r w:rsidRPr="00D90DD0">
        <w:rPr>
          <w:rFonts w:ascii="Arial" w:hAnsi="Arial" w:cs="Arial"/>
        </w:rPr>
        <w:t>stanovništvo</w:t>
      </w:r>
      <w:proofErr w:type="spellEnd"/>
      <w:r w:rsidRPr="00D90DD0">
        <w:rPr>
          <w:rFonts w:ascii="Arial" w:hAnsi="Arial" w:cs="Arial"/>
        </w:rPr>
        <w:t xml:space="preserve"> </w:t>
      </w:r>
      <w:proofErr w:type="spellStart"/>
      <w:r w:rsidRPr="00D90DD0">
        <w:rPr>
          <w:rFonts w:ascii="Arial" w:hAnsi="Arial" w:cs="Arial"/>
        </w:rPr>
        <w:t>snabdijeva</w:t>
      </w:r>
      <w:proofErr w:type="spellEnd"/>
      <w:r w:rsidRPr="00D90DD0">
        <w:rPr>
          <w:rFonts w:ascii="Arial" w:hAnsi="Arial" w:cs="Arial"/>
        </w:rPr>
        <w:t xml:space="preserve"> </w:t>
      </w:r>
      <w:proofErr w:type="spellStart"/>
      <w:r w:rsidRPr="00D90DD0">
        <w:rPr>
          <w:rFonts w:ascii="Arial" w:hAnsi="Arial" w:cs="Arial"/>
        </w:rPr>
        <w:t>vodom</w:t>
      </w:r>
      <w:proofErr w:type="spellEnd"/>
      <w:r w:rsidRPr="00D90DD0">
        <w:rPr>
          <w:rFonts w:ascii="Arial" w:hAnsi="Arial" w:cs="Arial"/>
        </w:rPr>
        <w:t xml:space="preserve"> </w:t>
      </w:r>
      <w:proofErr w:type="spellStart"/>
      <w:r w:rsidRPr="00D90DD0">
        <w:rPr>
          <w:rFonts w:ascii="Arial" w:hAnsi="Arial" w:cs="Arial"/>
        </w:rPr>
        <w:t>iz</w:t>
      </w:r>
      <w:proofErr w:type="spellEnd"/>
      <w:r w:rsidRPr="00D90DD0">
        <w:rPr>
          <w:rFonts w:ascii="Arial" w:hAnsi="Arial" w:cs="Arial"/>
        </w:rPr>
        <w:t xml:space="preserve"> </w:t>
      </w:r>
      <w:proofErr w:type="spellStart"/>
      <w:r w:rsidRPr="00D90DD0">
        <w:rPr>
          <w:rFonts w:ascii="Arial" w:hAnsi="Arial" w:cs="Arial"/>
        </w:rPr>
        <w:t>bistijerni</w:t>
      </w:r>
      <w:proofErr w:type="spellEnd"/>
      <w:r w:rsidRPr="00D90DD0">
        <w:rPr>
          <w:rFonts w:ascii="Arial" w:hAnsi="Arial" w:cs="Arial"/>
        </w:rPr>
        <w:t xml:space="preserve">. </w:t>
      </w:r>
      <w:r w:rsidRPr="00D90DD0">
        <w:rPr>
          <w:rFonts w:ascii="Arial" w:hAnsi="Arial" w:cs="Arial"/>
          <w:lang w:val="sl-SI"/>
        </w:rPr>
        <w:t xml:space="preserve">Na samom </w:t>
      </w:r>
      <w:r w:rsidRPr="00D90DD0">
        <w:rPr>
          <w:rFonts w:ascii="Arial" w:hAnsi="Arial" w:cs="Arial"/>
          <w:lang w:val="hr-HR"/>
        </w:rPr>
        <w:t xml:space="preserve">lokalitetu </w:t>
      </w:r>
      <w:r w:rsidRPr="00D90DD0">
        <w:rPr>
          <w:rFonts w:ascii="Arial" w:hAnsi="Arial" w:cs="Arial"/>
          <w:lang w:val="sl-SI"/>
        </w:rPr>
        <w:t xml:space="preserve">nema stalnih riječnih tokova, izvora, niti </w:t>
      </w:r>
      <w:r w:rsidRPr="00D90DD0">
        <w:rPr>
          <w:rFonts w:ascii="Arial" w:hAnsi="Arial" w:cs="Arial"/>
          <w:lang w:val="hr-HR"/>
        </w:rPr>
        <w:t>povremenih vodotoka.</w:t>
      </w:r>
      <w:r w:rsidRPr="00D90DD0">
        <w:rPr>
          <w:rFonts w:ascii="Arial" w:hAnsi="Arial" w:cs="Arial"/>
        </w:rPr>
        <w:t xml:space="preserve"> </w:t>
      </w:r>
      <w:r w:rsidRPr="00D90DD0">
        <w:rPr>
          <w:rFonts w:ascii="Arial" w:hAnsi="Arial" w:cs="Arial"/>
          <w:lang w:val="sl-SI"/>
        </w:rPr>
        <w:t>Krečnjačko-dolomitski kompleks ovog područja ima pukotinsko-kavernoznu poroznost, a podzemne vode ovog kraja gravitiraju ka Jadranskom moru.</w:t>
      </w:r>
      <w:r w:rsidRPr="00D90DD0">
        <w:rPr>
          <w:rFonts w:ascii="Arial" w:hAnsi="Arial" w:cs="Arial"/>
          <w:lang w:val="hr-HR"/>
        </w:rPr>
        <w:t xml:space="preserve"> </w:t>
      </w:r>
    </w:p>
    <w:p w14:paraId="277B003E" w14:textId="77777777" w:rsidR="006E6319" w:rsidRPr="00D90DD0" w:rsidRDefault="006E6319" w:rsidP="00BF3B65">
      <w:pPr>
        <w:suppressAutoHyphens w:val="0"/>
        <w:spacing w:after="0" w:line="240" w:lineRule="auto"/>
        <w:jc w:val="both"/>
        <w:rPr>
          <w:rFonts w:ascii="Arial" w:hAnsi="Arial" w:cs="Arial"/>
          <w:lang w:val="sr-Cyrl-CS"/>
        </w:rPr>
      </w:pPr>
    </w:p>
    <w:p w14:paraId="34C5032C" w14:textId="77777777" w:rsidR="00744584" w:rsidRPr="00D90DD0" w:rsidRDefault="00744584" w:rsidP="00FC766D">
      <w:pPr>
        <w:pStyle w:val="Heading2"/>
        <w:numPr>
          <w:ilvl w:val="1"/>
          <w:numId w:val="19"/>
        </w:numPr>
      </w:pPr>
      <w:r w:rsidRPr="00D90DD0">
        <w:t>Inžen</w:t>
      </w:r>
      <w:r w:rsidR="00FA73E2" w:rsidRPr="00D90DD0">
        <w:t>jersko-geološke karakteristike lokaliteta</w:t>
      </w:r>
    </w:p>
    <w:p w14:paraId="05176EC1" w14:textId="77777777" w:rsidR="00FA73E2" w:rsidRPr="00D90DD0" w:rsidRDefault="00FA73E2" w:rsidP="00BF3B65">
      <w:pPr>
        <w:pStyle w:val="BodyText"/>
        <w:spacing w:after="0" w:line="240" w:lineRule="auto"/>
        <w:jc w:val="both"/>
        <w:rPr>
          <w:rFonts w:ascii="Arial" w:hAnsi="Arial" w:cs="Arial"/>
          <w:sz w:val="22"/>
          <w:szCs w:val="22"/>
        </w:rPr>
      </w:pPr>
    </w:p>
    <w:p w14:paraId="6F008554" w14:textId="77777777" w:rsidR="00823143" w:rsidRPr="00D90DD0" w:rsidRDefault="00FA73E2" w:rsidP="00BF3B65">
      <w:pPr>
        <w:pStyle w:val="BodyText"/>
        <w:spacing w:after="0" w:line="240" w:lineRule="auto"/>
        <w:jc w:val="both"/>
        <w:rPr>
          <w:rFonts w:ascii="Arial" w:hAnsi="Arial" w:cs="Arial"/>
          <w:sz w:val="22"/>
          <w:szCs w:val="22"/>
          <w:lang w:val="sr-Cyrl-CS"/>
        </w:rPr>
      </w:pPr>
      <w:proofErr w:type="spellStart"/>
      <w:r w:rsidRPr="00D90DD0">
        <w:rPr>
          <w:rFonts w:ascii="Arial" w:hAnsi="Arial" w:cs="Arial"/>
          <w:sz w:val="22"/>
          <w:szCs w:val="22"/>
        </w:rPr>
        <w:t>Lokalitet</w:t>
      </w:r>
      <w:proofErr w:type="spellEnd"/>
      <w:r w:rsidR="00823143" w:rsidRPr="00D90DD0">
        <w:rPr>
          <w:rFonts w:ascii="Arial" w:hAnsi="Arial" w:cs="Arial"/>
          <w:sz w:val="22"/>
          <w:szCs w:val="22"/>
          <w:lang w:val="sr-Cyrl-CS"/>
        </w:rPr>
        <w:t xml:space="preserve"> tehničko-građevinskog kamena </w:t>
      </w:r>
      <w:r w:rsidR="00A6195D" w:rsidRPr="00D90DD0">
        <w:rPr>
          <w:rFonts w:ascii="Arial" w:hAnsi="Arial" w:cs="Arial"/>
          <w:sz w:val="22"/>
          <w:szCs w:val="22"/>
          <w:lang w:val="sr-Latn-CS"/>
        </w:rPr>
        <w:t>„Varišta-Velja glava”</w:t>
      </w:r>
      <w:r w:rsidR="00A6195D" w:rsidRPr="00D90DD0">
        <w:rPr>
          <w:rFonts w:ascii="Arial" w:hAnsi="Arial" w:cs="Arial"/>
          <w:lang w:val="sr-Latn-CS"/>
        </w:rPr>
        <w:t xml:space="preserve"> </w:t>
      </w:r>
      <w:r w:rsidR="00823143" w:rsidRPr="00D90DD0">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14:paraId="0207CF98" w14:textId="77777777" w:rsidR="000E197C" w:rsidRPr="00D90DD0" w:rsidRDefault="00823143" w:rsidP="00BF3B65">
      <w:pPr>
        <w:pStyle w:val="BodyTextIndent"/>
        <w:tabs>
          <w:tab w:val="left" w:pos="-2430"/>
        </w:tabs>
        <w:spacing w:after="0" w:line="240" w:lineRule="auto"/>
        <w:ind w:left="0"/>
        <w:jc w:val="both"/>
        <w:rPr>
          <w:rFonts w:ascii="Arial" w:hAnsi="Arial" w:cs="Arial"/>
          <w:sz w:val="22"/>
          <w:szCs w:val="22"/>
        </w:rPr>
      </w:pPr>
      <w:r w:rsidRPr="00D90DD0">
        <w:rPr>
          <w:rFonts w:ascii="Arial" w:hAnsi="Arial" w:cs="Arial"/>
          <w:sz w:val="22"/>
          <w:szCs w:val="22"/>
          <w:lang w:val="sr-Cyrl-CS"/>
        </w:rPr>
        <w:t xml:space="preserve">Na </w:t>
      </w:r>
      <w:proofErr w:type="spellStart"/>
      <w:r w:rsidR="009930FA" w:rsidRPr="00D90DD0">
        <w:rPr>
          <w:rFonts w:ascii="Arial" w:hAnsi="Arial" w:cs="Arial"/>
          <w:sz w:val="22"/>
          <w:szCs w:val="22"/>
        </w:rPr>
        <w:t>osnovu</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analogije</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sa</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ležištima</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iz</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neposredne</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blizine</w:t>
      </w:r>
      <w:proofErr w:type="spellEnd"/>
      <w:r w:rsidR="009930FA" w:rsidRPr="00D90DD0">
        <w:rPr>
          <w:rFonts w:ascii="Arial" w:hAnsi="Arial" w:cs="Arial"/>
          <w:sz w:val="22"/>
          <w:szCs w:val="22"/>
        </w:rPr>
        <w:t>,</w:t>
      </w:r>
      <w:r w:rsidRPr="00D90DD0">
        <w:rPr>
          <w:rFonts w:ascii="Arial" w:hAnsi="Arial" w:cs="Arial"/>
          <w:sz w:val="22"/>
          <w:szCs w:val="22"/>
          <w:lang w:val="sr-Cyrl-CS"/>
        </w:rPr>
        <w:t xml:space="preserve"> može se konstatovati da stijenska masa </w:t>
      </w:r>
      <w:proofErr w:type="spellStart"/>
      <w:r w:rsidR="009930FA" w:rsidRPr="00D90DD0">
        <w:rPr>
          <w:rFonts w:ascii="Arial" w:hAnsi="Arial" w:cs="Arial"/>
          <w:sz w:val="22"/>
          <w:szCs w:val="22"/>
        </w:rPr>
        <w:t>koja</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izgrađuje</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ovaj</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prostor</w:t>
      </w:r>
      <w:proofErr w:type="spellEnd"/>
      <w:r w:rsidR="009930FA" w:rsidRPr="00D90DD0">
        <w:rPr>
          <w:rFonts w:ascii="Arial" w:hAnsi="Arial" w:cs="Arial"/>
          <w:sz w:val="22"/>
          <w:szCs w:val="22"/>
        </w:rPr>
        <w:t xml:space="preserve"> </w:t>
      </w:r>
      <w:r w:rsidRPr="00D90DD0">
        <w:rPr>
          <w:rFonts w:ascii="Arial" w:hAnsi="Arial" w:cs="Arial"/>
          <w:sz w:val="22"/>
          <w:szCs w:val="22"/>
          <w:lang w:val="sr-Cyrl-CS"/>
        </w:rPr>
        <w:t>posjeduje takva fizičko-mehanička svojstva koja omogućavaju stabilnost i u uslovima subvertikalnih i vertikalnih zasjeka.</w:t>
      </w:r>
    </w:p>
    <w:p w14:paraId="00B3B93D" w14:textId="77777777" w:rsidR="00823143" w:rsidRPr="00D90DD0" w:rsidRDefault="00823143" w:rsidP="00BF3B65">
      <w:pPr>
        <w:suppressAutoHyphens w:val="0"/>
        <w:spacing w:after="0" w:line="240" w:lineRule="auto"/>
        <w:jc w:val="both"/>
        <w:rPr>
          <w:rFonts w:ascii="Arial" w:hAnsi="Arial" w:cs="Arial"/>
          <w:b/>
        </w:rPr>
      </w:pPr>
    </w:p>
    <w:p w14:paraId="09D6036D" w14:textId="77777777" w:rsidR="00823143" w:rsidRPr="00D90DD0" w:rsidRDefault="00823143" w:rsidP="00FC766D">
      <w:pPr>
        <w:pStyle w:val="Heading2"/>
        <w:numPr>
          <w:ilvl w:val="1"/>
          <w:numId w:val="19"/>
        </w:numPr>
      </w:pPr>
      <w:r w:rsidRPr="00D90DD0">
        <w:t>Klimatske karakteristike</w:t>
      </w:r>
    </w:p>
    <w:p w14:paraId="724E21CA" w14:textId="77777777" w:rsidR="00744584" w:rsidRPr="00D90DD0" w:rsidRDefault="00744584" w:rsidP="00BF3B65">
      <w:pPr>
        <w:suppressAutoHyphens w:val="0"/>
        <w:spacing w:after="0" w:line="240" w:lineRule="auto"/>
        <w:jc w:val="both"/>
        <w:rPr>
          <w:rFonts w:ascii="Arial" w:hAnsi="Arial" w:cs="Arial"/>
          <w:b/>
          <w:lang w:val="sr-Latn-CS"/>
        </w:rPr>
      </w:pPr>
    </w:p>
    <w:p w14:paraId="3A732E1D" w14:textId="77777777" w:rsidR="000B353B" w:rsidRPr="00D90DD0" w:rsidRDefault="000B353B" w:rsidP="00BF3B65">
      <w:pPr>
        <w:spacing w:after="0" w:line="240" w:lineRule="auto"/>
        <w:jc w:val="both"/>
        <w:rPr>
          <w:rFonts w:ascii="Arial" w:hAnsi="Arial" w:cs="Arial"/>
          <w:lang w:val="sr-Cyrl-CS"/>
        </w:rPr>
      </w:pPr>
      <w:r w:rsidRPr="00D90DD0">
        <w:rPr>
          <w:rFonts w:ascii="Arial" w:hAnsi="Arial" w:cs="Arial"/>
          <w:lang w:val="sr-Cyrl-CS"/>
        </w:rPr>
        <w:t xml:space="preserve">Klimatske karakteristike ovog područja uslovljene su njegovim geografskim položajem, nadmorskom visinom, reljefom i blizinom </w:t>
      </w:r>
      <w:r w:rsidR="00EF589F" w:rsidRPr="00D90DD0">
        <w:rPr>
          <w:rFonts w:ascii="Arial" w:hAnsi="Arial" w:cs="Arial"/>
        </w:rPr>
        <w:t xml:space="preserve"> </w:t>
      </w:r>
      <w:r w:rsidRPr="00D90DD0">
        <w:rPr>
          <w:rFonts w:ascii="Arial" w:hAnsi="Arial" w:cs="Arial"/>
          <w:lang w:val="sr-Cyrl-CS"/>
        </w:rPr>
        <w:t>Jadranskog mora. Klimatske razlike su jasno izražene između priobalnog pojasa i zaleđa.</w:t>
      </w:r>
    </w:p>
    <w:p w14:paraId="6FBCD198" w14:textId="77777777" w:rsidR="000B353B" w:rsidRPr="00D90DD0" w:rsidRDefault="000B353B" w:rsidP="00BF3B65">
      <w:pPr>
        <w:spacing w:after="0" w:line="240" w:lineRule="auto"/>
        <w:jc w:val="both"/>
        <w:rPr>
          <w:rFonts w:ascii="Arial" w:hAnsi="Arial" w:cs="Arial"/>
          <w:lang w:val="sr-Cyrl-CS"/>
        </w:rPr>
      </w:pPr>
    </w:p>
    <w:p w14:paraId="39C1A3DD"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sr-Cyrl-CS"/>
        </w:rPr>
        <w:t xml:space="preserve">Područje </w:t>
      </w:r>
      <w:proofErr w:type="spellStart"/>
      <w:r w:rsidR="00EF589F" w:rsidRPr="00D90DD0">
        <w:rPr>
          <w:rFonts w:ascii="Arial" w:hAnsi="Arial" w:cs="Arial"/>
        </w:rPr>
        <w:t>Herceg</w:t>
      </w:r>
      <w:proofErr w:type="spellEnd"/>
      <w:r w:rsidR="00EF589F" w:rsidRPr="00D90DD0">
        <w:rPr>
          <w:rFonts w:ascii="Arial" w:hAnsi="Arial" w:cs="Arial"/>
        </w:rPr>
        <w:t xml:space="preserve"> </w:t>
      </w:r>
      <w:proofErr w:type="spellStart"/>
      <w:r w:rsidR="00EF589F" w:rsidRPr="00D90DD0">
        <w:rPr>
          <w:rFonts w:ascii="Arial" w:hAnsi="Arial" w:cs="Arial"/>
        </w:rPr>
        <w:t>Novog</w:t>
      </w:r>
      <w:proofErr w:type="spellEnd"/>
      <w:r w:rsidRPr="00D90DD0">
        <w:rPr>
          <w:rFonts w:ascii="Arial" w:hAnsi="Arial" w:cs="Arial"/>
          <w:lang w:val="sr-Cyrl-CS"/>
        </w:rPr>
        <w:t xml:space="preserve">, kao uostalom </w:t>
      </w:r>
      <w:r w:rsidR="00FA2436" w:rsidRPr="00D90DD0">
        <w:rPr>
          <w:rFonts w:ascii="Arial" w:hAnsi="Arial" w:cs="Arial"/>
          <w:lang w:val="sr-Cyrl-CS"/>
        </w:rPr>
        <w:t xml:space="preserve">i </w:t>
      </w:r>
      <w:r w:rsidRPr="00D90DD0">
        <w:rPr>
          <w:rFonts w:ascii="Arial" w:hAnsi="Arial" w:cs="Arial"/>
          <w:lang w:val="sr-Cyrl-CS"/>
        </w:rPr>
        <w:t>cijelo Crnogorsko primorje uopšte, karakteriše se mediteranskom klimom, sa dugim toplim i sušnim ljetima, a blagim i kišnim zimskim periodima. Sniježne padavine su veoma rijetke. Ljetni period karakterišu visoke temperature vazduha, koje u toku jula i avgusta dostižu i preko 35</w:t>
      </w:r>
      <w:r w:rsidR="00BF61C2" w:rsidRPr="00D90DD0">
        <w:rPr>
          <w:rFonts w:ascii="Arial" w:hAnsi="Arial" w:cs="Arial"/>
          <w:lang w:val="sr-Cyrl-CS"/>
        </w:rPr>
        <w:t>º</w:t>
      </w:r>
      <w:r w:rsidRPr="00D90DD0">
        <w:rPr>
          <w:rFonts w:ascii="Arial" w:hAnsi="Arial" w:cs="Arial"/>
          <w:lang w:val="sr-Cyrl-CS"/>
        </w:rPr>
        <w:t xml:space="preserve"> C. Zaleđe kao brdovito-planinski kraj, </w:t>
      </w:r>
      <w:r w:rsidR="00445789" w:rsidRPr="00D90DD0">
        <w:rPr>
          <w:rFonts w:ascii="Arial" w:hAnsi="Arial" w:cs="Arial"/>
        </w:rPr>
        <w:t xml:space="preserve">s </w:t>
      </w:r>
      <w:r w:rsidRPr="00D90DD0">
        <w:rPr>
          <w:rFonts w:ascii="Arial" w:hAnsi="Arial" w:cs="Arial"/>
          <w:lang w:val="sr-Cyrl-CS"/>
        </w:rPr>
        <w:t>obzirom na</w:t>
      </w:r>
      <w:r w:rsidR="005713C2" w:rsidRPr="00D90DD0">
        <w:rPr>
          <w:rFonts w:ascii="Arial" w:hAnsi="Arial" w:cs="Arial"/>
        </w:rPr>
        <w:t xml:space="preserve"> </w:t>
      </w:r>
      <w:r w:rsidRPr="00D90DD0">
        <w:rPr>
          <w:rFonts w:ascii="Arial" w:hAnsi="Arial" w:cs="Arial"/>
          <w:lang w:val="sr-Cyrl-CS"/>
        </w:rPr>
        <w:t xml:space="preserve">veću nadmorsku </w:t>
      </w:r>
      <w:r w:rsidRPr="00D90DD0">
        <w:rPr>
          <w:rFonts w:ascii="Arial" w:hAnsi="Arial" w:cs="Arial"/>
          <w:lang w:val="sr-Cyrl-CS"/>
        </w:rPr>
        <w:lastRenderedPageBreak/>
        <w:t>visinu i planinski reljef, odlikuje se oštrijom klimom i većom količinom padavina.</w:t>
      </w:r>
      <w:r w:rsidR="009930FA" w:rsidRPr="00D90DD0">
        <w:rPr>
          <w:rFonts w:ascii="Arial" w:hAnsi="Arial" w:cs="Arial"/>
          <w:lang w:val="sr-Cyrl-CS"/>
        </w:rPr>
        <w:t xml:space="preserve"> </w:t>
      </w:r>
      <w:r w:rsidRPr="00D90DD0">
        <w:rPr>
          <w:rFonts w:ascii="Arial" w:hAnsi="Arial" w:cs="Arial"/>
          <w:lang w:val="sr-Cyrl-CS"/>
        </w:rPr>
        <w:t>Prosječno godišnje u priobalnom dijelu Crne Gore, na bazi višegodišnjih mjerenja B. Radojičić (1995), zastupljeno je 110 ljetnih dana, sa temperaturom vazduha 25</w:t>
      </w:r>
      <w:r w:rsidR="00BF61C2" w:rsidRPr="00D90DD0">
        <w:rPr>
          <w:rFonts w:ascii="Arial" w:hAnsi="Arial" w:cs="Arial"/>
          <w:lang w:val="sr-Cyrl-CS"/>
        </w:rPr>
        <w:t>º</w:t>
      </w:r>
      <w:r w:rsidRPr="00D90DD0">
        <w:rPr>
          <w:rFonts w:ascii="Arial" w:hAnsi="Arial" w:cs="Arial"/>
          <w:lang w:val="sr-Cyrl-CS"/>
        </w:rPr>
        <w:t>C i više. Godišnje je zastupljeno prosječno 29 dana kada je maksimalna dnevna temperatura vazduha iznad 30</w:t>
      </w:r>
      <w:r w:rsidR="00BF61C2" w:rsidRPr="00D90DD0">
        <w:rPr>
          <w:rFonts w:ascii="Arial" w:hAnsi="Arial" w:cs="Arial"/>
          <w:lang w:val="sr-Cyrl-CS"/>
        </w:rPr>
        <w:t>º</w:t>
      </w:r>
      <w:r w:rsidRPr="00D90DD0">
        <w:rPr>
          <w:rFonts w:ascii="Arial" w:hAnsi="Arial" w:cs="Arial"/>
          <w:lang w:val="sr-Cyrl-CS"/>
        </w:rPr>
        <w:t>C.</w:t>
      </w:r>
    </w:p>
    <w:p w14:paraId="54B821A3" w14:textId="77777777" w:rsidR="000B353B" w:rsidRPr="00D90DD0" w:rsidRDefault="000B353B" w:rsidP="00BF3B65">
      <w:pPr>
        <w:spacing w:after="0" w:line="240" w:lineRule="auto"/>
        <w:jc w:val="both"/>
        <w:rPr>
          <w:rFonts w:ascii="Arial" w:hAnsi="Arial" w:cs="Arial"/>
          <w:lang w:val="sr-Cyrl-CS"/>
        </w:rPr>
      </w:pPr>
    </w:p>
    <w:p w14:paraId="36EF4794" w14:textId="77777777" w:rsidR="000B353B" w:rsidRPr="00D90DD0" w:rsidRDefault="000B353B" w:rsidP="00BF3B65">
      <w:pPr>
        <w:spacing w:after="0" w:line="240" w:lineRule="auto"/>
        <w:jc w:val="both"/>
        <w:rPr>
          <w:rFonts w:ascii="Arial" w:hAnsi="Arial" w:cs="Arial"/>
          <w:lang w:val="sr-Cyrl-CS"/>
        </w:rPr>
      </w:pPr>
      <w:r w:rsidRPr="00D90DD0">
        <w:rPr>
          <w:rFonts w:ascii="Arial" w:hAnsi="Arial" w:cs="Arial"/>
          <w:lang w:val="sr-Cyrl-CS"/>
        </w:rPr>
        <w:t>Ovakve klimatske karakteristike područja omogućavaju rad na eksploataciji i obradi tehničko-građevinskog kamena tokom čitave kalendarske godine.</w:t>
      </w:r>
    </w:p>
    <w:p w14:paraId="1499B8AF" w14:textId="77777777" w:rsidR="00CC2143" w:rsidRPr="00D90DD0" w:rsidRDefault="00CC2143" w:rsidP="00D35018">
      <w:pPr>
        <w:spacing w:after="0" w:line="240" w:lineRule="auto"/>
        <w:jc w:val="both"/>
        <w:rPr>
          <w:rFonts w:ascii="Arial" w:hAnsi="Arial" w:cs="Arial"/>
        </w:rPr>
      </w:pPr>
    </w:p>
    <w:p w14:paraId="684EC2BA" w14:textId="77777777" w:rsidR="00CC2143" w:rsidRPr="00D90DD0" w:rsidRDefault="00CC2143" w:rsidP="00D35018">
      <w:pPr>
        <w:spacing w:after="0" w:line="240" w:lineRule="auto"/>
        <w:jc w:val="both"/>
        <w:rPr>
          <w:rFonts w:ascii="Arial" w:hAnsi="Arial" w:cs="Arial"/>
          <w:lang w:val="sr-Cyrl-CS"/>
        </w:rPr>
      </w:pPr>
    </w:p>
    <w:p w14:paraId="30913968" w14:textId="77777777" w:rsidR="00744584" w:rsidRPr="00D90DD0" w:rsidRDefault="00592620" w:rsidP="00FC766D">
      <w:pPr>
        <w:pStyle w:val="Heading1"/>
        <w:numPr>
          <w:ilvl w:val="0"/>
          <w:numId w:val="19"/>
        </w:numPr>
        <w:ind w:left="0" w:firstLine="0"/>
        <w:jc w:val="both"/>
        <w:rPr>
          <w:rFonts w:ascii="Arial" w:hAnsi="Arial" w:cs="Arial"/>
          <w:sz w:val="22"/>
          <w:szCs w:val="22"/>
        </w:rPr>
      </w:pPr>
      <w:bookmarkStart w:id="11" w:name="_Toc402262933"/>
      <w:r w:rsidRPr="00D90DD0">
        <w:rPr>
          <w:rFonts w:ascii="Arial" w:hAnsi="Arial" w:cs="Arial"/>
          <w:sz w:val="22"/>
          <w:szCs w:val="22"/>
        </w:rPr>
        <w:t>ROK TRAJANJA KONCESIJE</w:t>
      </w:r>
      <w:bookmarkEnd w:id="11"/>
    </w:p>
    <w:p w14:paraId="4E540A78" w14:textId="77777777" w:rsidR="00744584" w:rsidRPr="00D90DD0" w:rsidRDefault="00744584" w:rsidP="00D35018">
      <w:pPr>
        <w:shd w:val="clear" w:color="auto" w:fill="FFFFFF"/>
        <w:spacing w:after="0" w:line="240" w:lineRule="auto"/>
        <w:jc w:val="both"/>
        <w:rPr>
          <w:rFonts w:ascii="Arial" w:hAnsi="Arial" w:cs="Arial"/>
          <w:lang w:val="sr-Latn-CS"/>
        </w:rPr>
      </w:pPr>
    </w:p>
    <w:p w14:paraId="09228692" w14:textId="77777777" w:rsidR="000B353B" w:rsidRPr="00D90DD0" w:rsidRDefault="00744584" w:rsidP="00D35018">
      <w:pPr>
        <w:shd w:val="clear" w:color="auto" w:fill="FFFFFF"/>
        <w:spacing w:after="0" w:line="240" w:lineRule="auto"/>
        <w:jc w:val="both"/>
        <w:rPr>
          <w:rFonts w:ascii="Arial" w:hAnsi="Arial" w:cs="Arial"/>
          <w:lang w:val="sr-Latn-CS"/>
        </w:rPr>
      </w:pPr>
      <w:r w:rsidRPr="00D90DD0">
        <w:rPr>
          <w:rFonts w:ascii="Arial" w:hAnsi="Arial" w:cs="Arial"/>
          <w:lang w:val="sr-Latn-CS"/>
        </w:rPr>
        <w:t>Rok trajanja eksploatacije mineralne sirovine (vijek eksploatacije) zavisi od utvrđenih rezervi istih, godišnjeg kapaciteta ek</w:t>
      </w:r>
      <w:r w:rsidR="00D2149E" w:rsidRPr="00D90DD0">
        <w:rPr>
          <w:rFonts w:ascii="Arial" w:hAnsi="Arial" w:cs="Arial"/>
          <w:lang w:val="sr-Latn-CS"/>
        </w:rPr>
        <w:t>spl</w:t>
      </w:r>
      <w:r w:rsidRPr="00D90DD0">
        <w:rPr>
          <w:rFonts w:ascii="Arial" w:hAnsi="Arial" w:cs="Arial"/>
          <w:lang w:val="sr-Latn-CS"/>
        </w:rPr>
        <w:t>oatacije i od zahtjeva tržišta.</w:t>
      </w:r>
    </w:p>
    <w:p w14:paraId="0C9154E0" w14:textId="77777777" w:rsidR="000B353B" w:rsidRPr="00D90DD0" w:rsidRDefault="000B353B" w:rsidP="00D35018">
      <w:pPr>
        <w:shd w:val="clear" w:color="auto" w:fill="FFFFFF"/>
        <w:spacing w:after="0" w:line="240" w:lineRule="auto"/>
        <w:jc w:val="both"/>
        <w:rPr>
          <w:rFonts w:ascii="Arial" w:hAnsi="Arial" w:cs="Arial"/>
          <w:lang w:val="sr-Latn-CS"/>
        </w:rPr>
      </w:pPr>
    </w:p>
    <w:p w14:paraId="3E71D3F1" w14:textId="77777777" w:rsidR="000B353B" w:rsidRPr="00D90DD0" w:rsidRDefault="00744584" w:rsidP="00D35018">
      <w:pPr>
        <w:shd w:val="clear" w:color="auto" w:fill="FFFFFF"/>
        <w:spacing w:after="0" w:line="240" w:lineRule="auto"/>
        <w:jc w:val="both"/>
        <w:rPr>
          <w:rFonts w:ascii="Arial" w:hAnsi="Arial" w:cs="Arial"/>
          <w:lang w:val="sr-Latn-CS"/>
        </w:rPr>
      </w:pPr>
      <w:r w:rsidRPr="00D90DD0">
        <w:rPr>
          <w:rFonts w:ascii="Arial" w:hAnsi="Arial" w:cs="Arial"/>
          <w:lang w:val="sr-Latn-CS"/>
        </w:rPr>
        <w:t>Ovim kon</w:t>
      </w:r>
      <w:r w:rsidR="008916D9" w:rsidRPr="00D90DD0">
        <w:rPr>
          <w:rFonts w:ascii="Arial" w:hAnsi="Arial" w:cs="Arial"/>
          <w:lang w:val="sr-Latn-CS"/>
        </w:rPr>
        <w:t>cesionim aktom daje se maksimalni</w:t>
      </w:r>
      <w:r w:rsidR="00EE018A" w:rsidRPr="00D90DD0">
        <w:rPr>
          <w:rFonts w:ascii="Arial" w:hAnsi="Arial" w:cs="Arial"/>
          <w:lang w:val="sr-Latn-CS"/>
        </w:rPr>
        <w:t xml:space="preserve"> rok koncesije </w:t>
      </w:r>
      <w:r w:rsidRPr="00D90DD0">
        <w:rPr>
          <w:rFonts w:ascii="Arial" w:hAnsi="Arial" w:cs="Arial"/>
          <w:lang w:val="sr-Latn-CS"/>
        </w:rPr>
        <w:t>za eksploataciju tehničko-građevinskog kamen</w:t>
      </w:r>
      <w:r w:rsidR="000B353B" w:rsidRPr="00D90DD0">
        <w:rPr>
          <w:rFonts w:ascii="Arial" w:hAnsi="Arial" w:cs="Arial"/>
          <w:lang w:val="sr-Latn-CS"/>
        </w:rPr>
        <w:t xml:space="preserve">a iz lokaliteta </w:t>
      </w:r>
      <w:r w:rsidR="00A6195D" w:rsidRPr="00D90DD0">
        <w:rPr>
          <w:rFonts w:ascii="Arial" w:hAnsi="Arial" w:cs="Arial"/>
          <w:lang w:val="sr-Latn-CS"/>
        </w:rPr>
        <w:t xml:space="preserve">„Varišta-Velja glava” </w:t>
      </w:r>
      <w:r w:rsidR="008916D9" w:rsidRPr="00D90DD0">
        <w:rPr>
          <w:rFonts w:ascii="Arial" w:hAnsi="Arial" w:cs="Arial"/>
          <w:lang w:val="sr-Latn-CS"/>
        </w:rPr>
        <w:t>na period od 30 godina</w:t>
      </w:r>
      <w:r w:rsidR="007E4CAB" w:rsidRPr="00D90DD0">
        <w:rPr>
          <w:rFonts w:ascii="Arial" w:hAnsi="Arial" w:cs="Arial"/>
          <w:lang w:val="sr-Latn-CS"/>
        </w:rPr>
        <w:t xml:space="preserve">, sa </w:t>
      </w:r>
      <w:r w:rsidRPr="00D90DD0">
        <w:rPr>
          <w:rFonts w:ascii="Arial" w:hAnsi="Arial" w:cs="Arial"/>
          <w:lang w:val="sr-Latn-CS"/>
        </w:rPr>
        <w:t>minimalnom godiš</w:t>
      </w:r>
      <w:r w:rsidR="008916D9" w:rsidRPr="00D90DD0">
        <w:rPr>
          <w:rFonts w:ascii="Arial" w:hAnsi="Arial" w:cs="Arial"/>
          <w:lang w:val="sr-Latn-CS"/>
        </w:rPr>
        <w:t xml:space="preserve">njom proizvodnjom od </w:t>
      </w:r>
      <w:r w:rsidR="00EF589F" w:rsidRPr="00D90DD0">
        <w:rPr>
          <w:rFonts w:ascii="Arial" w:hAnsi="Arial" w:cs="Arial"/>
          <w:lang w:val="sr-Latn-CS"/>
        </w:rPr>
        <w:t>30</w:t>
      </w:r>
      <w:r w:rsidRPr="00D90DD0">
        <w:rPr>
          <w:rFonts w:ascii="Arial" w:hAnsi="Arial" w:cs="Arial"/>
          <w:lang w:val="sr-Latn-CS"/>
        </w:rPr>
        <w:t>.000 m</w:t>
      </w:r>
      <w:r w:rsidRPr="00D90DD0">
        <w:rPr>
          <w:rFonts w:ascii="Arial" w:hAnsi="Arial" w:cs="Arial"/>
          <w:vertAlign w:val="superscript"/>
          <w:lang w:val="sr-Latn-CS"/>
        </w:rPr>
        <w:t>3</w:t>
      </w:r>
      <w:r w:rsidR="006C4D9F" w:rsidRPr="00D90DD0">
        <w:rPr>
          <w:rFonts w:ascii="Arial" w:hAnsi="Arial" w:cs="Arial"/>
          <w:lang w:val="sr-Latn-CS"/>
        </w:rPr>
        <w:t xml:space="preserve"> </w:t>
      </w:r>
      <w:r w:rsidRPr="00D90DD0">
        <w:rPr>
          <w:rFonts w:ascii="Arial" w:hAnsi="Arial" w:cs="Arial"/>
          <w:lang w:val="sr-Latn-CS"/>
        </w:rPr>
        <w:t>č.s.m.</w:t>
      </w:r>
      <w:r w:rsidR="000B353B" w:rsidRPr="00D90DD0">
        <w:rPr>
          <w:rFonts w:ascii="Arial" w:hAnsi="Arial" w:cs="Arial"/>
          <w:lang w:val="sr-Latn-CS"/>
        </w:rPr>
        <w:t>,</w:t>
      </w:r>
      <w:r w:rsidRPr="00D90DD0">
        <w:rPr>
          <w:rFonts w:ascii="Arial" w:hAnsi="Arial" w:cs="Arial"/>
          <w:lang w:val="sr-Latn-CS"/>
        </w:rPr>
        <w:t xml:space="preserve"> </w:t>
      </w:r>
      <w:r w:rsidR="000B353B" w:rsidRPr="00D90DD0">
        <w:rPr>
          <w:rFonts w:ascii="Arial" w:hAnsi="Arial" w:cs="Arial"/>
          <w:lang w:val="sr-Latn-CS"/>
        </w:rPr>
        <w:t xml:space="preserve">odnosno oko </w:t>
      </w:r>
      <w:r w:rsidR="00EF589F" w:rsidRPr="00D90DD0">
        <w:rPr>
          <w:rFonts w:ascii="Arial" w:hAnsi="Arial" w:cs="Arial"/>
          <w:lang w:val="sr-Latn-CS"/>
        </w:rPr>
        <w:t>4</w:t>
      </w:r>
      <w:r w:rsidR="000B353B" w:rsidRPr="00D90DD0">
        <w:rPr>
          <w:rFonts w:ascii="Arial" w:hAnsi="Arial" w:cs="Arial"/>
          <w:lang w:val="sr-Latn-CS"/>
        </w:rPr>
        <w:t>5.000 m</w:t>
      </w:r>
      <w:r w:rsidR="000B353B" w:rsidRPr="00D90DD0">
        <w:rPr>
          <w:rFonts w:ascii="Arial" w:hAnsi="Arial" w:cs="Arial"/>
          <w:vertAlign w:val="superscript"/>
          <w:lang w:val="sr-Latn-CS"/>
        </w:rPr>
        <w:t>3</w:t>
      </w:r>
      <w:r w:rsidR="000B353B" w:rsidRPr="00D90DD0">
        <w:rPr>
          <w:rFonts w:ascii="Arial" w:hAnsi="Arial" w:cs="Arial"/>
          <w:lang w:val="sr-Latn-CS"/>
        </w:rPr>
        <w:t xml:space="preserve"> agregata različitih frakcija. </w:t>
      </w:r>
    </w:p>
    <w:p w14:paraId="2FDC91BA" w14:textId="77777777" w:rsidR="00744584" w:rsidRPr="00D90DD0" w:rsidRDefault="00744584" w:rsidP="00D35018">
      <w:pPr>
        <w:shd w:val="clear" w:color="auto" w:fill="FFFFFF"/>
        <w:spacing w:after="0" w:line="240" w:lineRule="auto"/>
        <w:jc w:val="both"/>
        <w:rPr>
          <w:rFonts w:ascii="Arial" w:hAnsi="Arial" w:cs="Arial"/>
          <w:lang w:val="sr-Latn-CS"/>
        </w:rPr>
      </w:pPr>
    </w:p>
    <w:p w14:paraId="3BCF69DB" w14:textId="77777777" w:rsidR="00744584" w:rsidRPr="00D90DD0" w:rsidRDefault="00744584" w:rsidP="00D35018">
      <w:pPr>
        <w:shd w:val="clear" w:color="auto" w:fill="FFFFFF"/>
        <w:spacing w:after="0" w:line="240" w:lineRule="auto"/>
        <w:jc w:val="both"/>
        <w:rPr>
          <w:rFonts w:ascii="Arial" w:eastAsia="Times New Roman" w:hAnsi="Arial" w:cs="Arial"/>
          <w:lang w:val="sr-Latn-CS"/>
        </w:rPr>
      </w:pPr>
      <w:r w:rsidRPr="00D90DD0">
        <w:rPr>
          <w:rFonts w:ascii="Arial" w:eastAsia="Times New Roman" w:hAnsi="Arial" w:cs="Arial"/>
          <w:lang w:val="sr-Latn-CS"/>
        </w:rPr>
        <w:t>Koncesija za eksplo</w:t>
      </w:r>
      <w:r w:rsidR="009930FA" w:rsidRPr="00D90DD0">
        <w:rPr>
          <w:rFonts w:ascii="Arial" w:eastAsia="Times New Roman" w:hAnsi="Arial" w:cs="Arial"/>
          <w:lang w:val="sr-Latn-CS"/>
        </w:rPr>
        <w:t>ataciju</w:t>
      </w:r>
      <w:r w:rsidR="008E50B7" w:rsidRPr="00D90DD0">
        <w:rPr>
          <w:rFonts w:ascii="Arial" w:eastAsia="Times New Roman" w:hAnsi="Arial" w:cs="Arial"/>
          <w:lang w:val="sr-Latn-CS"/>
        </w:rPr>
        <w:t xml:space="preserve"> tehničko-građevinskog </w:t>
      </w:r>
      <w:r w:rsidRPr="00D90DD0">
        <w:rPr>
          <w:rFonts w:ascii="Arial" w:eastAsia="Times New Roman" w:hAnsi="Arial" w:cs="Arial"/>
          <w:lang w:val="sr-Latn-CS"/>
        </w:rPr>
        <w:t>kamen</w:t>
      </w:r>
      <w:r w:rsidR="008916D9" w:rsidRPr="00D90DD0">
        <w:rPr>
          <w:rFonts w:ascii="Arial" w:eastAsia="Times New Roman" w:hAnsi="Arial" w:cs="Arial"/>
          <w:lang w:val="sr-Latn-CS"/>
        </w:rPr>
        <w:t xml:space="preserve">a iz </w:t>
      </w:r>
      <w:r w:rsidR="000B353B" w:rsidRPr="00D90DD0">
        <w:rPr>
          <w:rFonts w:ascii="Arial" w:hAnsi="Arial" w:cs="Arial"/>
          <w:lang w:val="sr-Latn-CS"/>
        </w:rPr>
        <w:t xml:space="preserve">lokaliteta </w:t>
      </w:r>
      <w:r w:rsidR="00A6195D" w:rsidRPr="00D90DD0">
        <w:rPr>
          <w:rFonts w:ascii="Arial" w:hAnsi="Arial" w:cs="Arial"/>
          <w:lang w:val="sr-Latn-CS"/>
        </w:rPr>
        <w:t xml:space="preserve">„Varišta-Velja glava” </w:t>
      </w:r>
      <w:r w:rsidR="008916D9" w:rsidRPr="00D90DD0">
        <w:rPr>
          <w:rFonts w:ascii="Arial" w:eastAsia="Times New Roman" w:hAnsi="Arial" w:cs="Arial"/>
          <w:lang w:val="sr-Latn-CS"/>
        </w:rPr>
        <w:t>daje se na maksimalni period od 30 godina</w:t>
      </w:r>
      <w:r w:rsidRPr="00D90DD0">
        <w:rPr>
          <w:rFonts w:ascii="Arial" w:eastAsia="Times New Roman" w:hAnsi="Arial" w:cs="Arial"/>
          <w:lang w:val="sr-Latn-CS"/>
        </w:rPr>
        <w:t xml:space="preserve">, od čega: </w:t>
      </w:r>
    </w:p>
    <w:p w14:paraId="1F1CD5DF" w14:textId="77777777" w:rsidR="00744584" w:rsidRPr="00D90DD0" w:rsidRDefault="00744584" w:rsidP="00D35018">
      <w:pPr>
        <w:shd w:val="clear" w:color="auto" w:fill="FFFFFF"/>
        <w:spacing w:after="0" w:line="240" w:lineRule="auto"/>
        <w:jc w:val="both"/>
        <w:rPr>
          <w:rFonts w:ascii="Arial" w:eastAsia="Times New Roman" w:hAnsi="Arial" w:cs="Arial"/>
          <w:lang w:val="sr-Latn-CS"/>
        </w:rPr>
      </w:pPr>
    </w:p>
    <w:p w14:paraId="30458149" w14:textId="71EE8D9B" w:rsidR="000B353B" w:rsidRPr="00D90DD0" w:rsidRDefault="00744584" w:rsidP="00FC766D">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D90DD0">
        <w:rPr>
          <w:rFonts w:ascii="Arial" w:eastAsia="Times New Roman" w:hAnsi="Arial" w:cs="Arial"/>
          <w:lang w:val="sr-Latn-CS"/>
        </w:rPr>
        <w:t xml:space="preserve">jedna </w:t>
      </w:r>
      <w:r w:rsidR="00CA4F16" w:rsidRPr="00D90DD0">
        <w:rPr>
          <w:rFonts w:ascii="Arial" w:eastAsia="Times New Roman" w:hAnsi="Arial" w:cs="Arial"/>
          <w:lang w:val="sr-Latn-CS"/>
        </w:rPr>
        <w:t xml:space="preserve">(1) </w:t>
      </w:r>
      <w:r w:rsidRPr="00D90DD0">
        <w:rPr>
          <w:rFonts w:ascii="Arial" w:eastAsia="Times New Roman" w:hAnsi="Arial" w:cs="Arial"/>
          <w:lang w:val="sr-Latn-CS"/>
        </w:rPr>
        <w:t xml:space="preserve">godina za </w:t>
      </w:r>
      <w:r w:rsidR="000E197C" w:rsidRPr="00D90DD0">
        <w:rPr>
          <w:rFonts w:ascii="Arial" w:eastAsia="Times New Roman" w:hAnsi="Arial" w:cs="Arial"/>
          <w:lang w:val="sr-Latn-CS"/>
        </w:rPr>
        <w:t xml:space="preserve">detaljna geološka istraživanja, </w:t>
      </w:r>
    </w:p>
    <w:p w14:paraId="757DACFA" w14:textId="42190D31" w:rsidR="003E1049" w:rsidRPr="00D90DD0" w:rsidRDefault="003E1049" w:rsidP="00FC766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D90DD0">
        <w:rPr>
          <w:rFonts w:ascii="Arial" w:hAnsi="Arial" w:cs="Arial"/>
        </w:rPr>
        <w:t>jedna</w:t>
      </w:r>
      <w:proofErr w:type="spellEnd"/>
      <w:r w:rsidR="00CA4F16" w:rsidRPr="00D90DD0">
        <w:rPr>
          <w:rFonts w:ascii="Arial" w:hAnsi="Arial" w:cs="Arial"/>
        </w:rPr>
        <w:t xml:space="preserve"> (1) </w:t>
      </w:r>
      <w:proofErr w:type="spellStart"/>
      <w:r w:rsidRPr="00D90DD0">
        <w:rPr>
          <w:rFonts w:ascii="Arial" w:hAnsi="Arial" w:cs="Arial"/>
        </w:rPr>
        <w:t>godina</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izradu</w:t>
      </w:r>
      <w:proofErr w:type="spellEnd"/>
      <w:r w:rsidRPr="00D90DD0">
        <w:rPr>
          <w:rFonts w:ascii="Arial" w:hAnsi="Arial" w:cs="Arial"/>
          <w:lang w:val="sr-Latn-CS"/>
        </w:rPr>
        <w:t xml:space="preserve"> </w:t>
      </w:r>
      <w:proofErr w:type="spellStart"/>
      <w:r w:rsidRPr="00D90DD0">
        <w:rPr>
          <w:rFonts w:ascii="Arial" w:hAnsi="Arial" w:cs="Arial"/>
        </w:rPr>
        <w:t>rudarske</w:t>
      </w:r>
      <w:proofErr w:type="spellEnd"/>
      <w:r w:rsidRPr="00D90DD0">
        <w:rPr>
          <w:rFonts w:ascii="Arial" w:hAnsi="Arial" w:cs="Arial"/>
          <w:lang w:val="sr-Latn-CS"/>
        </w:rPr>
        <w:t xml:space="preserve"> </w:t>
      </w:r>
      <w:proofErr w:type="spellStart"/>
      <w:r w:rsidRPr="00D90DD0">
        <w:rPr>
          <w:rFonts w:ascii="Arial" w:hAnsi="Arial" w:cs="Arial"/>
        </w:rPr>
        <w:t>dokumentacije</w:t>
      </w:r>
      <w:proofErr w:type="spellEnd"/>
      <w:r w:rsidRPr="00D90DD0">
        <w:rPr>
          <w:rFonts w:ascii="Arial" w:hAnsi="Arial" w:cs="Arial"/>
          <w:lang w:val="sr-Latn-CS"/>
        </w:rPr>
        <w:t xml:space="preserve">, </w:t>
      </w:r>
      <w:proofErr w:type="spellStart"/>
      <w:r w:rsidRPr="00D90DD0">
        <w:rPr>
          <w:rFonts w:ascii="Arial" w:hAnsi="Arial" w:cs="Arial"/>
        </w:rPr>
        <w:t>pribavljanja</w:t>
      </w:r>
      <w:proofErr w:type="spellEnd"/>
      <w:r w:rsidRPr="00D90DD0">
        <w:rPr>
          <w:rFonts w:ascii="Arial" w:hAnsi="Arial" w:cs="Arial"/>
          <w:lang w:val="sr-Latn-CS"/>
        </w:rPr>
        <w:t xml:space="preserve"> </w:t>
      </w:r>
      <w:proofErr w:type="spellStart"/>
      <w:r w:rsidRPr="00D90DD0">
        <w:rPr>
          <w:rFonts w:ascii="Arial" w:hAnsi="Arial" w:cs="Arial"/>
        </w:rPr>
        <w:t>odobrenja</w:t>
      </w:r>
      <w:proofErr w:type="spellEnd"/>
      <w:r w:rsidR="002F04D7" w:rsidRPr="00D90DD0">
        <w:rPr>
          <w:rFonts w:ascii="Arial" w:hAnsi="Arial" w:cs="Arial"/>
        </w:rPr>
        <w:t xml:space="preserve"> </w:t>
      </w:r>
      <w:proofErr w:type="spellStart"/>
      <w:r w:rsidR="002F04D7"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saglasnosti</w:t>
      </w:r>
      <w:proofErr w:type="spellEnd"/>
      <w:r w:rsidR="002F04D7"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izvo</w:t>
      </w:r>
      <w:proofErr w:type="spellEnd"/>
      <w:r w:rsidRPr="00D90DD0">
        <w:rPr>
          <w:rFonts w:ascii="Arial" w:hAnsi="Arial" w:cs="Arial"/>
          <w:lang w:val="sr-Latn-CS"/>
        </w:rPr>
        <w:t>đ</w:t>
      </w:r>
      <w:proofErr w:type="spellStart"/>
      <w:r w:rsidRPr="00D90DD0">
        <w:rPr>
          <w:rFonts w:ascii="Arial" w:hAnsi="Arial" w:cs="Arial"/>
        </w:rPr>
        <w:t>enje</w:t>
      </w:r>
      <w:proofErr w:type="spellEnd"/>
      <w:r w:rsidRPr="00D90DD0">
        <w:rPr>
          <w:rFonts w:ascii="Arial" w:hAnsi="Arial" w:cs="Arial"/>
          <w:lang w:val="sr-Latn-CS"/>
        </w:rPr>
        <w:t xml:space="preserve"> </w:t>
      </w:r>
      <w:proofErr w:type="spellStart"/>
      <w:r w:rsidRPr="00D90DD0">
        <w:rPr>
          <w:rFonts w:ascii="Arial" w:hAnsi="Arial" w:cs="Arial"/>
        </w:rPr>
        <w:t>radova</w:t>
      </w:r>
      <w:proofErr w:type="spellEnd"/>
      <w:r w:rsidRPr="00D90DD0">
        <w:rPr>
          <w:rFonts w:ascii="Arial" w:hAnsi="Arial" w:cs="Arial"/>
          <w:lang w:val="sr-Latn-CS"/>
        </w:rPr>
        <w:t xml:space="preserve"> </w:t>
      </w:r>
      <w:r w:rsidRPr="00D90DD0">
        <w:rPr>
          <w:rFonts w:ascii="Arial" w:hAnsi="Arial" w:cs="Arial"/>
        </w:rPr>
        <w:t>po</w:t>
      </w:r>
      <w:r w:rsidRPr="00D90DD0">
        <w:rPr>
          <w:rFonts w:ascii="Arial" w:hAnsi="Arial" w:cs="Arial"/>
          <w:lang w:val="sr-Latn-CS"/>
        </w:rPr>
        <w:t xml:space="preserve"> </w:t>
      </w:r>
      <w:proofErr w:type="spellStart"/>
      <w:r w:rsidRPr="00D90DD0">
        <w:rPr>
          <w:rFonts w:ascii="Arial" w:hAnsi="Arial" w:cs="Arial"/>
        </w:rPr>
        <w:t>istoj</w:t>
      </w:r>
      <w:proofErr w:type="spellEnd"/>
      <w:r w:rsidRPr="00D90DD0">
        <w:rPr>
          <w:rFonts w:ascii="Arial" w:hAnsi="Arial" w:cs="Arial"/>
          <w:lang w:val="sr-Latn-CS"/>
        </w:rPr>
        <w:t xml:space="preserve">, </w:t>
      </w:r>
      <w:proofErr w:type="spellStart"/>
      <w:r w:rsidRPr="00D90DD0">
        <w:rPr>
          <w:rFonts w:ascii="Arial" w:hAnsi="Arial" w:cs="Arial"/>
        </w:rPr>
        <w:t>pripremu</w:t>
      </w:r>
      <w:proofErr w:type="spellEnd"/>
      <w:r w:rsidRPr="00D90DD0">
        <w:rPr>
          <w:rFonts w:ascii="Arial" w:hAnsi="Arial" w:cs="Arial"/>
          <w:lang w:val="sr-Latn-CS"/>
        </w:rPr>
        <w:t xml:space="preserve"> </w:t>
      </w:r>
      <w:r w:rsidRPr="00D90DD0">
        <w:rPr>
          <w:rFonts w:ascii="Arial" w:hAnsi="Arial" w:cs="Arial"/>
        </w:rPr>
        <w:t>le</w:t>
      </w:r>
      <w:r w:rsidRPr="00D90DD0">
        <w:rPr>
          <w:rFonts w:ascii="Arial" w:hAnsi="Arial" w:cs="Arial"/>
          <w:lang w:val="sr-Latn-CS"/>
        </w:rPr>
        <w:t>ž</w:t>
      </w:r>
      <w:proofErr w:type="spellStart"/>
      <w:r w:rsidRPr="00D90DD0">
        <w:rPr>
          <w:rFonts w:ascii="Arial" w:hAnsi="Arial" w:cs="Arial"/>
        </w:rPr>
        <w:t>i</w:t>
      </w:r>
      <w:proofErr w:type="spellEnd"/>
      <w:r w:rsidRPr="00D90DD0">
        <w:rPr>
          <w:rFonts w:ascii="Arial" w:hAnsi="Arial" w:cs="Arial"/>
          <w:lang w:val="sr-Latn-CS"/>
        </w:rPr>
        <w:t>š</w:t>
      </w:r>
      <w:r w:rsidRPr="00D90DD0">
        <w:rPr>
          <w:rFonts w:ascii="Arial" w:hAnsi="Arial" w:cs="Arial"/>
        </w:rPr>
        <w:t>ta</w:t>
      </w:r>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eksploataciju</w:t>
      </w:r>
      <w:proofErr w:type="spellEnd"/>
      <w:r w:rsidRPr="00D90DD0">
        <w:rPr>
          <w:rFonts w:ascii="Arial" w:hAnsi="Arial" w:cs="Arial"/>
          <w:lang w:val="sr-Latn-CS"/>
        </w:rPr>
        <w:t xml:space="preserve">, </w:t>
      </w:r>
      <w:proofErr w:type="spellStart"/>
      <w:r w:rsidRPr="00D90DD0">
        <w:rPr>
          <w:rFonts w:ascii="Arial" w:hAnsi="Arial" w:cs="Arial"/>
        </w:rPr>
        <w:t>instaliranje</w:t>
      </w:r>
      <w:proofErr w:type="spellEnd"/>
      <w:r w:rsidRPr="00D90DD0">
        <w:rPr>
          <w:rFonts w:ascii="Arial" w:hAnsi="Arial" w:cs="Arial"/>
          <w:lang w:val="sr-Latn-CS"/>
        </w:rPr>
        <w:t xml:space="preserve"> </w:t>
      </w:r>
      <w:proofErr w:type="spellStart"/>
      <w:r w:rsidRPr="00D90DD0">
        <w:rPr>
          <w:rFonts w:ascii="Arial" w:hAnsi="Arial" w:cs="Arial"/>
        </w:rPr>
        <w:t>postrojenja</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opreme</w:t>
      </w:r>
      <w:proofErr w:type="spellEnd"/>
      <w:r w:rsidRPr="00D90DD0">
        <w:rPr>
          <w:rFonts w:ascii="Arial" w:hAnsi="Arial" w:cs="Arial"/>
          <w:lang w:val="sr-Latn-CS"/>
        </w:rPr>
        <w:t xml:space="preserve"> </w:t>
      </w:r>
      <w:proofErr w:type="spellStart"/>
      <w:r w:rsidRPr="00D90DD0">
        <w:rPr>
          <w:rFonts w:ascii="Arial" w:hAnsi="Arial" w:cs="Arial"/>
        </w:rPr>
        <w:t>potrebne</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eksploataciju</w:t>
      </w:r>
      <w:proofErr w:type="spellEnd"/>
      <w:r w:rsidRPr="00D90DD0">
        <w:rPr>
          <w:rFonts w:ascii="Arial" w:hAnsi="Arial" w:cs="Arial"/>
          <w:lang w:val="sr-Latn-CS"/>
        </w:rPr>
        <w:t xml:space="preserve">, </w:t>
      </w:r>
      <w:proofErr w:type="spellStart"/>
      <w:r w:rsidRPr="00D90DD0">
        <w:rPr>
          <w:rFonts w:ascii="Arial" w:hAnsi="Arial" w:cs="Arial"/>
        </w:rPr>
        <w:t>kao</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pribavljanje</w:t>
      </w:r>
      <w:proofErr w:type="spellEnd"/>
      <w:r w:rsidRPr="00D90DD0">
        <w:rPr>
          <w:rFonts w:ascii="Arial" w:hAnsi="Arial" w:cs="Arial"/>
          <w:lang w:val="sr-Latn-CS"/>
        </w:rPr>
        <w:t xml:space="preserve"> </w:t>
      </w:r>
      <w:proofErr w:type="spellStart"/>
      <w:r w:rsidRPr="00D90DD0">
        <w:rPr>
          <w:rFonts w:ascii="Arial" w:hAnsi="Arial" w:cs="Arial"/>
        </w:rPr>
        <w:t>upotrebne</w:t>
      </w:r>
      <w:proofErr w:type="spellEnd"/>
      <w:r w:rsidRPr="00D90DD0">
        <w:rPr>
          <w:rFonts w:ascii="Arial" w:hAnsi="Arial" w:cs="Arial"/>
          <w:lang w:val="sr-Latn-CS"/>
        </w:rPr>
        <w:t xml:space="preserve"> </w:t>
      </w:r>
      <w:proofErr w:type="spellStart"/>
      <w:r w:rsidRPr="00D90DD0">
        <w:rPr>
          <w:rFonts w:ascii="Arial" w:hAnsi="Arial" w:cs="Arial"/>
        </w:rPr>
        <w:t>dozvole</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izgra</w:t>
      </w:r>
      <w:proofErr w:type="spellEnd"/>
      <w:r w:rsidRPr="00D90DD0">
        <w:rPr>
          <w:rFonts w:ascii="Arial" w:hAnsi="Arial" w:cs="Arial"/>
          <w:lang w:val="sr-Latn-CS"/>
        </w:rPr>
        <w:t>đ</w:t>
      </w:r>
      <w:proofErr w:type="spellStart"/>
      <w:r w:rsidRPr="00D90DD0">
        <w:rPr>
          <w:rFonts w:ascii="Arial" w:hAnsi="Arial" w:cs="Arial"/>
        </w:rPr>
        <w:t>ene</w:t>
      </w:r>
      <w:proofErr w:type="spellEnd"/>
      <w:r w:rsidRPr="00D90DD0">
        <w:rPr>
          <w:rFonts w:ascii="Arial" w:hAnsi="Arial" w:cs="Arial"/>
          <w:lang w:val="sr-Latn-CS"/>
        </w:rPr>
        <w:t xml:space="preserve"> </w:t>
      </w:r>
      <w:proofErr w:type="spellStart"/>
      <w:r w:rsidRPr="00D90DD0">
        <w:rPr>
          <w:rFonts w:ascii="Arial" w:hAnsi="Arial" w:cs="Arial"/>
        </w:rPr>
        <w:t>objekte</w:t>
      </w:r>
      <w:proofErr w:type="spellEnd"/>
      <w:r w:rsidRPr="00D90DD0">
        <w:rPr>
          <w:rFonts w:ascii="Arial" w:hAnsi="Arial" w:cs="Arial"/>
          <w:lang w:val="sr-Latn-CS"/>
        </w:rPr>
        <w:t xml:space="preserve"> </w:t>
      </w:r>
    </w:p>
    <w:p w14:paraId="7161DC64" w14:textId="7D33AD41" w:rsidR="00744584" w:rsidRPr="00D90DD0" w:rsidRDefault="008916D9" w:rsidP="00FC766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D90DD0">
        <w:rPr>
          <w:rFonts w:ascii="Arial" w:eastAsia="Times New Roman" w:hAnsi="Arial" w:cs="Arial"/>
          <w:lang w:val="sr-Latn-CS"/>
        </w:rPr>
        <w:t>2</w:t>
      </w:r>
      <w:r w:rsidR="000B353B" w:rsidRPr="00D90DD0">
        <w:rPr>
          <w:rFonts w:ascii="Arial" w:eastAsia="Times New Roman" w:hAnsi="Arial" w:cs="Arial"/>
          <w:lang w:val="sr-Latn-CS"/>
        </w:rPr>
        <w:t>8</w:t>
      </w:r>
      <w:r w:rsidR="003E1049" w:rsidRPr="00D90DD0">
        <w:rPr>
          <w:rFonts w:ascii="Arial" w:eastAsia="Times New Roman" w:hAnsi="Arial" w:cs="Arial"/>
          <w:lang w:val="sr-Latn-CS"/>
        </w:rPr>
        <w:t xml:space="preserve"> </w:t>
      </w:r>
      <w:r w:rsidRPr="00D90DD0">
        <w:rPr>
          <w:rFonts w:ascii="Arial" w:eastAsia="Times New Roman" w:hAnsi="Arial" w:cs="Arial"/>
          <w:lang w:val="sr-Latn-CS"/>
        </w:rPr>
        <w:t>(</w:t>
      </w:r>
      <w:r w:rsidR="00744584" w:rsidRPr="00D90DD0">
        <w:rPr>
          <w:rFonts w:ascii="Arial" w:eastAsia="Times New Roman" w:hAnsi="Arial" w:cs="Arial"/>
          <w:lang w:val="sr-Latn-CS"/>
        </w:rPr>
        <w:t>dvadeset</w:t>
      </w:r>
      <w:r w:rsidR="005F1E4C" w:rsidRPr="00D90DD0">
        <w:rPr>
          <w:rFonts w:ascii="Arial" w:eastAsia="Times New Roman" w:hAnsi="Arial" w:cs="Arial"/>
          <w:lang w:val="sr-Latn-CS"/>
        </w:rPr>
        <w:t xml:space="preserve"> </w:t>
      </w:r>
      <w:r w:rsidR="009930FA" w:rsidRPr="00D90DD0">
        <w:rPr>
          <w:rFonts w:ascii="Arial" w:eastAsia="Times New Roman" w:hAnsi="Arial" w:cs="Arial"/>
          <w:lang w:val="sr-Latn-CS"/>
        </w:rPr>
        <w:t>osam</w:t>
      </w:r>
      <w:r w:rsidRPr="00D90DD0">
        <w:rPr>
          <w:rFonts w:ascii="Arial" w:eastAsia="Times New Roman" w:hAnsi="Arial" w:cs="Arial"/>
          <w:lang w:val="sr-Latn-CS"/>
        </w:rPr>
        <w:t>)</w:t>
      </w:r>
      <w:r w:rsidR="00744584" w:rsidRPr="00D90DD0">
        <w:rPr>
          <w:rFonts w:ascii="Arial" w:eastAsia="Times New Roman" w:hAnsi="Arial" w:cs="Arial"/>
          <w:lang w:val="sr-Latn-CS"/>
        </w:rPr>
        <w:t xml:space="preserve"> godina za eksploataciju mineralne sirovine.</w:t>
      </w:r>
    </w:p>
    <w:p w14:paraId="5250E5FB" w14:textId="77777777" w:rsidR="008916D9" w:rsidRPr="00D90DD0" w:rsidRDefault="008916D9" w:rsidP="00D35018">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D90DD0" w:rsidRDefault="008916D9" w:rsidP="00D35018">
      <w:pPr>
        <w:shd w:val="clear" w:color="auto" w:fill="FFFFFF"/>
        <w:suppressAutoHyphens w:val="0"/>
        <w:spacing w:after="0" w:line="240" w:lineRule="auto"/>
        <w:jc w:val="both"/>
        <w:rPr>
          <w:rFonts w:ascii="Arial" w:eastAsia="Times New Roman" w:hAnsi="Arial" w:cs="Arial"/>
          <w:lang w:val="sr-Latn-CS"/>
        </w:rPr>
      </w:pPr>
      <w:r w:rsidRPr="00D90DD0">
        <w:rPr>
          <w:rFonts w:ascii="Arial" w:eastAsia="Times New Roman" w:hAnsi="Arial" w:cs="Arial"/>
          <w:lang w:val="sr-Latn-CS"/>
        </w:rPr>
        <w:t>U</w:t>
      </w:r>
      <w:r w:rsidRPr="00D90DD0">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D90DD0" w:rsidRDefault="00744584" w:rsidP="00D35018">
      <w:pPr>
        <w:shd w:val="clear" w:color="auto" w:fill="FFFFFF"/>
        <w:suppressAutoHyphens w:val="0"/>
        <w:spacing w:after="0" w:line="240" w:lineRule="auto"/>
        <w:jc w:val="both"/>
        <w:rPr>
          <w:rFonts w:ascii="Arial" w:eastAsia="Times New Roman" w:hAnsi="Arial" w:cs="Arial"/>
          <w:lang w:val="sr-Latn-CS"/>
        </w:rPr>
      </w:pPr>
    </w:p>
    <w:p w14:paraId="2DA7C941" w14:textId="77777777" w:rsidR="00744584" w:rsidRPr="00D90DD0" w:rsidRDefault="00AC7EBC" w:rsidP="00D35018">
      <w:pPr>
        <w:shd w:val="clear" w:color="auto" w:fill="FFFFFF"/>
        <w:spacing w:after="0" w:line="240" w:lineRule="auto"/>
        <w:jc w:val="both"/>
        <w:rPr>
          <w:rFonts w:ascii="Arial" w:eastAsia="Times New Roman" w:hAnsi="Arial" w:cs="Arial"/>
          <w:lang w:val="sr-Latn-CS"/>
        </w:rPr>
      </w:pPr>
      <w:r w:rsidRPr="00D90DD0">
        <w:rPr>
          <w:rFonts w:ascii="Arial" w:eastAsia="Times New Roman" w:hAnsi="Arial" w:cs="Arial"/>
          <w:lang w:val="sr-Latn-CS"/>
        </w:rPr>
        <w:t>Rok trajanja faze</w:t>
      </w:r>
      <w:r w:rsidR="00744584" w:rsidRPr="00D90DD0">
        <w:rPr>
          <w:rFonts w:ascii="Arial" w:eastAsia="Times New Roman" w:hAnsi="Arial" w:cs="Arial"/>
          <w:lang w:val="sr-Latn-CS"/>
        </w:rPr>
        <w:t xml:space="preserve"> izrade rudarske i tehničke dokumentacije </w:t>
      </w:r>
      <w:r w:rsidR="008916D9" w:rsidRPr="00D90DD0">
        <w:rPr>
          <w:rFonts w:ascii="Arial" w:eastAsia="Times New Roman" w:hAnsi="Arial" w:cs="Arial"/>
          <w:lang w:val="sr-Latn-CS"/>
        </w:rPr>
        <w:t xml:space="preserve">i pripremnih radova </w:t>
      </w:r>
      <w:r w:rsidR="00744584" w:rsidRPr="00D90DD0">
        <w:rPr>
          <w:rFonts w:ascii="Arial" w:eastAsia="Times New Roman" w:hAnsi="Arial" w:cs="Arial"/>
          <w:lang w:val="sr-Latn-CS"/>
        </w:rPr>
        <w:t>se ne može mijenjati.</w:t>
      </w:r>
    </w:p>
    <w:p w14:paraId="18E09364" w14:textId="77777777" w:rsidR="00F16AFB" w:rsidRPr="00D90DD0" w:rsidRDefault="00F16AFB">
      <w:pPr>
        <w:suppressAutoHyphens w:val="0"/>
        <w:spacing w:after="0" w:line="240" w:lineRule="auto"/>
        <w:rPr>
          <w:rFonts w:ascii="Arial" w:eastAsia="Times New Roman" w:hAnsi="Arial" w:cs="Arial"/>
          <w:lang w:val="sr-Latn-CS"/>
        </w:rPr>
      </w:pPr>
      <w:r w:rsidRPr="00D90DD0">
        <w:rPr>
          <w:rFonts w:ascii="Arial" w:eastAsia="Times New Roman" w:hAnsi="Arial" w:cs="Arial"/>
          <w:lang w:val="sr-Latn-CS"/>
        </w:rPr>
        <w:br w:type="page"/>
      </w:r>
    </w:p>
    <w:p w14:paraId="7A830F75" w14:textId="77777777" w:rsidR="00744584" w:rsidRPr="00D90DD0" w:rsidRDefault="00592620" w:rsidP="00FC766D">
      <w:pPr>
        <w:pStyle w:val="Heading1"/>
        <w:numPr>
          <w:ilvl w:val="0"/>
          <w:numId w:val="19"/>
        </w:numPr>
        <w:ind w:left="0" w:firstLine="0"/>
        <w:jc w:val="both"/>
        <w:rPr>
          <w:rFonts w:ascii="Arial" w:hAnsi="Arial" w:cs="Arial"/>
          <w:sz w:val="22"/>
          <w:szCs w:val="22"/>
        </w:rPr>
      </w:pPr>
      <w:bookmarkStart w:id="12" w:name="_Toc402262934"/>
      <w:r w:rsidRPr="00D90DD0">
        <w:rPr>
          <w:rFonts w:ascii="Arial" w:hAnsi="Arial" w:cs="Arial"/>
          <w:sz w:val="22"/>
          <w:szCs w:val="22"/>
        </w:rPr>
        <w:lastRenderedPageBreak/>
        <w:t>OSNOVNI PARAMETRI ZA OCJENU EKONOMSKE OPRAVDANOSTI INVESTICIJE</w:t>
      </w:r>
      <w:bookmarkEnd w:id="12"/>
    </w:p>
    <w:p w14:paraId="10F4FB2F" w14:textId="77777777" w:rsidR="00744584" w:rsidRPr="00D90DD0" w:rsidRDefault="00744584" w:rsidP="004102A3">
      <w:pPr>
        <w:spacing w:after="0" w:line="240" w:lineRule="auto"/>
        <w:jc w:val="both"/>
        <w:rPr>
          <w:rFonts w:ascii="Arial" w:hAnsi="Arial" w:cs="Arial"/>
          <w:lang w:val="sr-Latn-CS"/>
        </w:rPr>
      </w:pPr>
    </w:p>
    <w:p w14:paraId="21550155" w14:textId="77777777" w:rsidR="003E1049" w:rsidRPr="00D90DD0" w:rsidRDefault="003E1049" w:rsidP="004102A3">
      <w:pPr>
        <w:pStyle w:val="ListParagraph"/>
        <w:spacing w:after="0" w:line="240" w:lineRule="auto"/>
        <w:ind w:left="0"/>
        <w:rPr>
          <w:rFonts w:ascii="Arial" w:hAnsi="Arial" w:cs="Arial"/>
          <w:i/>
          <w:u w:val="single"/>
          <w:lang w:val="sr-Latn-CS"/>
        </w:rPr>
      </w:pPr>
      <w:proofErr w:type="spellStart"/>
      <w:r w:rsidRPr="00D90DD0">
        <w:rPr>
          <w:rFonts w:ascii="Arial" w:hAnsi="Arial" w:cs="Arial"/>
          <w:i/>
          <w:u w:val="single"/>
        </w:rPr>
        <w:t>Opis</w:t>
      </w:r>
      <w:proofErr w:type="spellEnd"/>
      <w:r w:rsidRPr="00D90DD0">
        <w:rPr>
          <w:rFonts w:ascii="Arial" w:hAnsi="Arial" w:cs="Arial"/>
          <w:i/>
          <w:u w:val="single"/>
          <w:lang w:val="sr-Latn-CS"/>
        </w:rPr>
        <w:t xml:space="preserve"> </w:t>
      </w:r>
      <w:proofErr w:type="spellStart"/>
      <w:r w:rsidRPr="00D90DD0">
        <w:rPr>
          <w:rFonts w:ascii="Arial" w:hAnsi="Arial" w:cs="Arial"/>
          <w:i/>
          <w:u w:val="single"/>
        </w:rPr>
        <w:t>tehni</w:t>
      </w:r>
      <w:proofErr w:type="spellEnd"/>
      <w:r w:rsidRPr="00D90DD0">
        <w:rPr>
          <w:rFonts w:ascii="Arial" w:hAnsi="Arial" w:cs="Arial"/>
          <w:i/>
          <w:u w:val="single"/>
          <w:lang w:val="sr-Latn-CS"/>
        </w:rPr>
        <w:t>č</w:t>
      </w:r>
      <w:r w:rsidRPr="00D90DD0">
        <w:rPr>
          <w:rFonts w:ascii="Arial" w:hAnsi="Arial" w:cs="Arial"/>
          <w:i/>
          <w:u w:val="single"/>
        </w:rPr>
        <w:t>ko</w:t>
      </w:r>
      <w:r w:rsidRPr="00D90DD0">
        <w:rPr>
          <w:rFonts w:ascii="Arial" w:hAnsi="Arial" w:cs="Arial"/>
          <w:i/>
          <w:u w:val="single"/>
          <w:lang w:val="sr-Latn-CS"/>
        </w:rPr>
        <w:t>-</w:t>
      </w:r>
      <w:proofErr w:type="spellStart"/>
      <w:r w:rsidRPr="00D90DD0">
        <w:rPr>
          <w:rFonts w:ascii="Arial" w:hAnsi="Arial" w:cs="Arial"/>
          <w:i/>
          <w:u w:val="single"/>
        </w:rPr>
        <w:t>tehnolo</w:t>
      </w:r>
      <w:proofErr w:type="spellEnd"/>
      <w:r w:rsidRPr="00D90DD0">
        <w:rPr>
          <w:rFonts w:ascii="Arial" w:hAnsi="Arial" w:cs="Arial"/>
          <w:i/>
          <w:u w:val="single"/>
          <w:lang w:val="sr-Latn-CS"/>
        </w:rPr>
        <w:t>š</w:t>
      </w:r>
      <w:proofErr w:type="spellStart"/>
      <w:r w:rsidRPr="00D90DD0">
        <w:rPr>
          <w:rFonts w:ascii="Arial" w:hAnsi="Arial" w:cs="Arial"/>
          <w:i/>
          <w:u w:val="single"/>
        </w:rPr>
        <w:t>kog</w:t>
      </w:r>
      <w:proofErr w:type="spellEnd"/>
      <w:r w:rsidRPr="00D90DD0">
        <w:rPr>
          <w:rFonts w:ascii="Arial" w:hAnsi="Arial" w:cs="Arial"/>
          <w:i/>
          <w:u w:val="single"/>
          <w:lang w:val="sr-Latn-CS"/>
        </w:rPr>
        <w:t xml:space="preserve"> </w:t>
      </w:r>
      <w:proofErr w:type="spellStart"/>
      <w:r w:rsidRPr="00D90DD0">
        <w:rPr>
          <w:rFonts w:ascii="Arial" w:hAnsi="Arial" w:cs="Arial"/>
          <w:i/>
          <w:u w:val="single"/>
        </w:rPr>
        <w:t>procesa</w:t>
      </w:r>
      <w:proofErr w:type="spellEnd"/>
      <w:r w:rsidRPr="00D90DD0">
        <w:rPr>
          <w:rFonts w:ascii="Arial" w:hAnsi="Arial" w:cs="Arial"/>
          <w:i/>
          <w:u w:val="single"/>
          <w:lang w:val="sr-Latn-CS"/>
        </w:rPr>
        <w:t xml:space="preserve"> </w:t>
      </w:r>
      <w:proofErr w:type="spellStart"/>
      <w:r w:rsidRPr="00D90DD0">
        <w:rPr>
          <w:rFonts w:ascii="Arial" w:hAnsi="Arial" w:cs="Arial"/>
          <w:i/>
          <w:u w:val="single"/>
        </w:rPr>
        <w:t>eksploatacije</w:t>
      </w:r>
      <w:proofErr w:type="spellEnd"/>
    </w:p>
    <w:p w14:paraId="5520E9C0" w14:textId="77777777" w:rsidR="003E1049" w:rsidRPr="00D90DD0" w:rsidRDefault="003E1049" w:rsidP="004102A3">
      <w:pPr>
        <w:spacing w:after="0" w:line="240" w:lineRule="auto"/>
        <w:jc w:val="both"/>
        <w:rPr>
          <w:rFonts w:ascii="Arial" w:hAnsi="Arial" w:cs="Arial"/>
          <w:lang w:val="sr-Latn-CS"/>
        </w:rPr>
      </w:pP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ovom</w:t>
      </w:r>
      <w:proofErr w:type="spellEnd"/>
      <w:r w:rsidRPr="00D90DD0">
        <w:rPr>
          <w:rFonts w:ascii="Arial" w:hAnsi="Arial" w:cs="Arial"/>
          <w:lang w:val="sr-Latn-CS"/>
        </w:rPr>
        <w:t xml:space="preserve"> </w:t>
      </w:r>
      <w:proofErr w:type="spellStart"/>
      <w:r w:rsidRPr="00D90DD0">
        <w:rPr>
          <w:rFonts w:ascii="Arial" w:hAnsi="Arial" w:cs="Arial"/>
        </w:rPr>
        <w:t>poglavlju</w:t>
      </w:r>
      <w:proofErr w:type="spellEnd"/>
      <w:r w:rsidRPr="00D90DD0">
        <w:rPr>
          <w:rFonts w:ascii="Arial" w:hAnsi="Arial" w:cs="Arial"/>
          <w:lang w:val="sr-Latn-CS"/>
        </w:rPr>
        <w:t xml:space="preserve"> </w:t>
      </w:r>
      <w:proofErr w:type="spellStart"/>
      <w:r w:rsidRPr="00D90DD0">
        <w:rPr>
          <w:rFonts w:ascii="Arial" w:hAnsi="Arial" w:cs="Arial"/>
        </w:rPr>
        <w:t>daju</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osnovni</w:t>
      </w:r>
      <w:proofErr w:type="spellEnd"/>
      <w:r w:rsidRPr="00D90DD0">
        <w:rPr>
          <w:rFonts w:ascii="Arial" w:hAnsi="Arial" w:cs="Arial"/>
          <w:lang w:val="sr-Latn-CS"/>
        </w:rPr>
        <w:t xml:space="preserve"> </w:t>
      </w:r>
      <w:proofErr w:type="spellStart"/>
      <w:r w:rsidRPr="00D90DD0">
        <w:rPr>
          <w:rFonts w:ascii="Arial" w:hAnsi="Arial" w:cs="Arial"/>
        </w:rPr>
        <w:t>parametri</w:t>
      </w:r>
      <w:proofErr w:type="spellEnd"/>
      <w:r w:rsidRPr="00D90DD0">
        <w:rPr>
          <w:rFonts w:ascii="Arial" w:hAnsi="Arial" w:cs="Arial"/>
          <w:lang w:val="sr-Latn-CS"/>
        </w:rPr>
        <w:t xml:space="preserve"> </w:t>
      </w:r>
      <w:r w:rsidRPr="00D90DD0">
        <w:rPr>
          <w:rFonts w:ascii="Arial" w:hAnsi="Arial" w:cs="Arial"/>
        </w:rPr>
        <w:t>koji</w:t>
      </w:r>
      <w:r w:rsidRPr="00D90DD0">
        <w:rPr>
          <w:rFonts w:ascii="Arial" w:hAnsi="Arial" w:cs="Arial"/>
          <w:lang w:val="sr-Latn-CS"/>
        </w:rPr>
        <w:t xml:space="preserve"> </w:t>
      </w:r>
      <w:proofErr w:type="spellStart"/>
      <w:r w:rsidRPr="00D90DD0">
        <w:rPr>
          <w:rFonts w:ascii="Arial" w:hAnsi="Arial" w:cs="Arial"/>
        </w:rPr>
        <w:t>treba</w:t>
      </w:r>
      <w:proofErr w:type="spellEnd"/>
      <w:r w:rsidRPr="00D90DD0">
        <w:rPr>
          <w:rFonts w:ascii="Arial" w:hAnsi="Arial" w:cs="Arial"/>
          <w:lang w:val="sr-Latn-CS"/>
        </w:rPr>
        <w:t xml:space="preserve"> </w:t>
      </w:r>
      <w:r w:rsidRPr="00D90DD0">
        <w:rPr>
          <w:rFonts w:ascii="Arial" w:hAnsi="Arial" w:cs="Arial"/>
        </w:rPr>
        <w:t>da</w:t>
      </w:r>
      <w:r w:rsidRPr="00D90DD0">
        <w:rPr>
          <w:rFonts w:ascii="Arial" w:hAnsi="Arial" w:cs="Arial"/>
          <w:lang w:val="sr-Latn-CS"/>
        </w:rPr>
        <w:t xml:space="preserve"> </w:t>
      </w:r>
      <w:proofErr w:type="spellStart"/>
      <w:r w:rsidRPr="00D90DD0">
        <w:rPr>
          <w:rFonts w:ascii="Arial" w:hAnsi="Arial" w:cs="Arial"/>
        </w:rPr>
        <w:t>poslu</w:t>
      </w:r>
      <w:proofErr w:type="spellEnd"/>
      <w:r w:rsidRPr="00D90DD0">
        <w:rPr>
          <w:rFonts w:ascii="Arial" w:hAnsi="Arial" w:cs="Arial"/>
          <w:lang w:val="sr-Latn-CS"/>
        </w:rPr>
        <w:t>ž</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ponu</w:t>
      </w:r>
      <w:proofErr w:type="spellEnd"/>
      <w:r w:rsidRPr="00D90DD0">
        <w:rPr>
          <w:rFonts w:ascii="Arial" w:hAnsi="Arial" w:cs="Arial"/>
          <w:lang w:val="sr-Latn-CS"/>
        </w:rPr>
        <w:t>đ</w:t>
      </w:r>
      <w:r w:rsidRPr="00D90DD0">
        <w:rPr>
          <w:rFonts w:ascii="Arial" w:hAnsi="Arial" w:cs="Arial"/>
        </w:rPr>
        <w:t>a</w:t>
      </w:r>
      <w:r w:rsidRPr="00D90DD0">
        <w:rPr>
          <w:rFonts w:ascii="Arial" w:hAnsi="Arial" w:cs="Arial"/>
          <w:lang w:val="sr-Latn-CS"/>
        </w:rPr>
        <w:t>č</w:t>
      </w:r>
      <w:proofErr w:type="spellStart"/>
      <w:r w:rsidRPr="00D90DD0">
        <w:rPr>
          <w:rFonts w:ascii="Arial" w:hAnsi="Arial" w:cs="Arial"/>
        </w:rPr>
        <w:t>ima</w:t>
      </w:r>
      <w:proofErr w:type="spellEnd"/>
      <w:r w:rsidRPr="00D90DD0">
        <w:rPr>
          <w:rFonts w:ascii="Arial" w:hAnsi="Arial" w:cs="Arial"/>
          <w:lang w:val="sr-Latn-CS"/>
        </w:rPr>
        <w:t xml:space="preserve">, </w:t>
      </w:r>
      <w:proofErr w:type="spellStart"/>
      <w:r w:rsidRPr="00D90DD0">
        <w:rPr>
          <w:rFonts w:ascii="Arial" w:hAnsi="Arial" w:cs="Arial"/>
        </w:rPr>
        <w:t>odnosno</w:t>
      </w:r>
      <w:proofErr w:type="spellEnd"/>
      <w:r w:rsidRPr="00D90DD0">
        <w:rPr>
          <w:rFonts w:ascii="Arial" w:hAnsi="Arial" w:cs="Arial"/>
          <w:lang w:val="sr-Latn-CS"/>
        </w:rPr>
        <w:t xml:space="preserve"> </w:t>
      </w:r>
      <w:proofErr w:type="spellStart"/>
      <w:r w:rsidRPr="00D90DD0">
        <w:rPr>
          <w:rFonts w:ascii="Arial" w:hAnsi="Arial" w:cs="Arial"/>
        </w:rPr>
        <w:t>potencijalnim</w:t>
      </w:r>
      <w:proofErr w:type="spellEnd"/>
      <w:r w:rsidRPr="00D90DD0">
        <w:rPr>
          <w:rFonts w:ascii="Arial" w:hAnsi="Arial" w:cs="Arial"/>
          <w:lang w:val="sr-Latn-CS"/>
        </w:rPr>
        <w:t xml:space="preserve"> </w:t>
      </w:r>
      <w:proofErr w:type="spellStart"/>
      <w:r w:rsidRPr="00D90DD0">
        <w:rPr>
          <w:rFonts w:ascii="Arial" w:hAnsi="Arial" w:cs="Arial"/>
        </w:rPr>
        <w:t>investitorima</w:t>
      </w:r>
      <w:proofErr w:type="spellEnd"/>
      <w:r w:rsidRPr="00D90DD0">
        <w:rPr>
          <w:rFonts w:ascii="Arial" w:hAnsi="Arial" w:cs="Arial"/>
          <w:lang w:val="sr-Latn-CS"/>
        </w:rPr>
        <w:t xml:space="preserve"> </w:t>
      </w:r>
      <w:proofErr w:type="spellStart"/>
      <w:r w:rsidRPr="00D90DD0">
        <w:rPr>
          <w:rFonts w:ascii="Arial" w:hAnsi="Arial" w:cs="Arial"/>
        </w:rPr>
        <w:t>pri</w:t>
      </w:r>
      <w:proofErr w:type="spellEnd"/>
      <w:r w:rsidRPr="00D90DD0">
        <w:rPr>
          <w:rFonts w:ascii="Arial" w:hAnsi="Arial" w:cs="Arial"/>
          <w:lang w:val="sr-Latn-CS"/>
        </w:rPr>
        <w:t xml:space="preserve"> </w:t>
      </w:r>
      <w:proofErr w:type="spellStart"/>
      <w:r w:rsidRPr="00D90DD0">
        <w:rPr>
          <w:rFonts w:ascii="Arial" w:hAnsi="Arial" w:cs="Arial"/>
        </w:rPr>
        <w:t>obradi</w:t>
      </w:r>
      <w:proofErr w:type="spellEnd"/>
      <w:r w:rsidRPr="00D90DD0">
        <w:rPr>
          <w:rFonts w:ascii="Arial" w:hAnsi="Arial" w:cs="Arial"/>
          <w:lang w:val="sr-Latn-CS"/>
        </w:rPr>
        <w:t xml:space="preserve"> </w:t>
      </w:r>
      <w:proofErr w:type="spellStart"/>
      <w:r w:rsidRPr="00D90DD0">
        <w:rPr>
          <w:rFonts w:ascii="Arial" w:hAnsi="Arial" w:cs="Arial"/>
        </w:rPr>
        <w:t>proizvodnog</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ekonomskog</w:t>
      </w:r>
      <w:proofErr w:type="spellEnd"/>
      <w:r w:rsidRPr="00D90DD0">
        <w:rPr>
          <w:rFonts w:ascii="Arial" w:hAnsi="Arial" w:cs="Arial"/>
          <w:lang w:val="sr-Latn-CS"/>
        </w:rPr>
        <w:t xml:space="preserve"> </w:t>
      </w:r>
      <w:proofErr w:type="spellStart"/>
      <w:r w:rsidRPr="00D90DD0">
        <w:rPr>
          <w:rFonts w:ascii="Arial" w:hAnsi="Arial" w:cs="Arial"/>
        </w:rPr>
        <w:t>aspekta</w:t>
      </w:r>
      <w:proofErr w:type="spellEnd"/>
      <w:r w:rsidRPr="00D90DD0">
        <w:rPr>
          <w:rFonts w:ascii="Arial" w:hAnsi="Arial" w:cs="Arial"/>
          <w:lang w:val="sr-Latn-CS"/>
        </w:rPr>
        <w:t xml:space="preserve"> </w:t>
      </w:r>
      <w:proofErr w:type="spellStart"/>
      <w:r w:rsidRPr="00D90DD0">
        <w:rPr>
          <w:rFonts w:ascii="Arial" w:hAnsi="Arial" w:cs="Arial"/>
        </w:rPr>
        <w:t>ponude</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ekonomske</w:t>
      </w:r>
      <w:proofErr w:type="spellEnd"/>
      <w:r w:rsidRPr="00D90DD0">
        <w:rPr>
          <w:rFonts w:ascii="Arial" w:hAnsi="Arial" w:cs="Arial"/>
          <w:lang w:val="sr-Latn-CS"/>
        </w:rPr>
        <w:t xml:space="preserve"> </w:t>
      </w:r>
      <w:proofErr w:type="spellStart"/>
      <w:r w:rsidRPr="00D90DD0">
        <w:rPr>
          <w:rFonts w:ascii="Arial" w:hAnsi="Arial" w:cs="Arial"/>
        </w:rPr>
        <w:t>ocjene</w:t>
      </w:r>
      <w:proofErr w:type="spellEnd"/>
      <w:r w:rsidRPr="00D90DD0">
        <w:rPr>
          <w:rFonts w:ascii="Arial" w:hAnsi="Arial" w:cs="Arial"/>
          <w:lang w:val="sr-Latn-CS"/>
        </w:rPr>
        <w:t xml:space="preserve"> </w:t>
      </w:r>
      <w:proofErr w:type="spellStart"/>
      <w:r w:rsidRPr="00D90DD0">
        <w:rPr>
          <w:rFonts w:ascii="Arial" w:hAnsi="Arial" w:cs="Arial"/>
        </w:rPr>
        <w:t>opravdanosti</w:t>
      </w:r>
      <w:proofErr w:type="spellEnd"/>
      <w:r w:rsidRPr="00D90DD0">
        <w:rPr>
          <w:rFonts w:ascii="Arial" w:hAnsi="Arial" w:cs="Arial"/>
          <w:lang w:val="sr-Latn-CS"/>
        </w:rPr>
        <w:t xml:space="preserve"> </w:t>
      </w:r>
      <w:proofErr w:type="spellStart"/>
      <w:r w:rsidRPr="00D90DD0">
        <w:rPr>
          <w:rFonts w:ascii="Arial" w:hAnsi="Arial" w:cs="Arial"/>
        </w:rPr>
        <w:t>ove</w:t>
      </w:r>
      <w:proofErr w:type="spellEnd"/>
      <w:r w:rsidRPr="00D90DD0">
        <w:rPr>
          <w:rFonts w:ascii="Arial" w:hAnsi="Arial" w:cs="Arial"/>
          <w:lang w:val="sr-Latn-CS"/>
        </w:rPr>
        <w:t xml:space="preserve"> </w:t>
      </w:r>
      <w:proofErr w:type="spellStart"/>
      <w:r w:rsidRPr="00D90DD0">
        <w:rPr>
          <w:rFonts w:ascii="Arial" w:hAnsi="Arial" w:cs="Arial"/>
        </w:rPr>
        <w:t>investicije</w:t>
      </w:r>
      <w:proofErr w:type="spellEnd"/>
      <w:r w:rsidRPr="00D90DD0">
        <w:rPr>
          <w:rFonts w:ascii="Arial" w:hAnsi="Arial" w:cs="Arial"/>
          <w:lang w:val="sr-Latn-CS"/>
        </w:rPr>
        <w:t>.</w:t>
      </w:r>
    </w:p>
    <w:p w14:paraId="6AB45CB7" w14:textId="77777777" w:rsidR="00744584" w:rsidRPr="00D90DD0" w:rsidRDefault="00744584" w:rsidP="004102A3">
      <w:pPr>
        <w:spacing w:after="0" w:line="240" w:lineRule="auto"/>
        <w:jc w:val="both"/>
        <w:rPr>
          <w:rFonts w:ascii="Arial" w:eastAsia="Calibri" w:hAnsi="Arial" w:cs="Arial"/>
          <w:lang w:val="sr-Latn-CS"/>
        </w:rPr>
      </w:pPr>
    </w:p>
    <w:p w14:paraId="2455BCE3" w14:textId="77777777" w:rsidR="00744584" w:rsidRPr="00D90DD0" w:rsidRDefault="00744584" w:rsidP="00FC766D">
      <w:pPr>
        <w:pStyle w:val="Heading2"/>
        <w:numPr>
          <w:ilvl w:val="1"/>
          <w:numId w:val="20"/>
        </w:numPr>
      </w:pPr>
      <w:bookmarkStart w:id="13" w:name="_Toc402262936"/>
      <w:r w:rsidRPr="00D90DD0">
        <w:t>Ocjena mogućnosti korišćenja mineralne sirovine</w:t>
      </w:r>
      <w:bookmarkEnd w:id="13"/>
    </w:p>
    <w:p w14:paraId="083C133B" w14:textId="77777777" w:rsidR="00744584" w:rsidRPr="00D90DD0" w:rsidRDefault="00744584" w:rsidP="004102A3">
      <w:pPr>
        <w:spacing w:after="0" w:line="240" w:lineRule="auto"/>
        <w:jc w:val="both"/>
        <w:rPr>
          <w:rFonts w:ascii="Arial" w:hAnsi="Arial" w:cs="Arial"/>
          <w:lang w:val="sr-Latn-CS"/>
        </w:rPr>
      </w:pPr>
    </w:p>
    <w:p w14:paraId="03BA6BD8" w14:textId="396EAE6C" w:rsidR="00744584" w:rsidRPr="00D90DD0" w:rsidRDefault="008916D9" w:rsidP="004102A3">
      <w:pPr>
        <w:spacing w:after="0" w:line="240" w:lineRule="auto"/>
        <w:jc w:val="both"/>
        <w:rPr>
          <w:rFonts w:ascii="Arial" w:eastAsia="Calibri" w:hAnsi="Arial" w:cs="Arial"/>
          <w:lang w:val="sr-Latn-CS"/>
        </w:rPr>
      </w:pPr>
      <w:r w:rsidRPr="00D90DD0">
        <w:rPr>
          <w:rFonts w:ascii="Arial" w:eastAsia="Calibri" w:hAnsi="Arial" w:cs="Arial"/>
          <w:lang w:val="sr-Latn-CS"/>
        </w:rPr>
        <w:t xml:space="preserve">U poglavlju </w:t>
      </w:r>
      <w:r w:rsidR="003E1049" w:rsidRPr="00D90DD0">
        <w:rPr>
          <w:rFonts w:ascii="Arial" w:eastAsia="Calibri" w:hAnsi="Arial" w:cs="Arial"/>
          <w:lang w:val="sr-Latn-CS"/>
        </w:rPr>
        <w:t>1</w:t>
      </w:r>
      <w:r w:rsidRPr="00D90DD0">
        <w:rPr>
          <w:rFonts w:ascii="Arial" w:eastAsia="Calibri" w:hAnsi="Arial" w:cs="Arial"/>
          <w:lang w:val="sr-Latn-CS"/>
        </w:rPr>
        <w:t>.</w:t>
      </w:r>
      <w:r w:rsidR="00FE7737" w:rsidRPr="00D90DD0">
        <w:rPr>
          <w:rFonts w:ascii="Arial" w:eastAsia="Calibri" w:hAnsi="Arial" w:cs="Arial"/>
          <w:lang w:val="sr-Latn-CS"/>
        </w:rPr>
        <w:t>9</w:t>
      </w:r>
      <w:r w:rsidRPr="00D90DD0">
        <w:rPr>
          <w:rFonts w:ascii="Arial" w:eastAsia="Calibri" w:hAnsi="Arial" w:cs="Arial"/>
          <w:lang w:val="sr-Latn-CS"/>
        </w:rPr>
        <w:t>.</w:t>
      </w:r>
      <w:r w:rsidR="00744584" w:rsidRPr="00D90DD0">
        <w:rPr>
          <w:rFonts w:ascii="Arial" w:eastAsia="Calibri" w:hAnsi="Arial" w:cs="Arial"/>
          <w:lang w:val="sr-Latn-CS"/>
        </w:rPr>
        <w:t xml:space="preserve"> ovog </w:t>
      </w:r>
      <w:r w:rsidRPr="00D90DD0">
        <w:rPr>
          <w:rFonts w:ascii="Arial" w:eastAsia="Calibri" w:hAnsi="Arial" w:cs="Arial"/>
          <w:lang w:val="sr-Latn-CS"/>
        </w:rPr>
        <w:t xml:space="preserve">Koncesionog </w:t>
      </w:r>
      <w:r w:rsidR="00744584" w:rsidRPr="00D90DD0">
        <w:rPr>
          <w:rFonts w:ascii="Arial" w:eastAsia="Calibri" w:hAnsi="Arial" w:cs="Arial"/>
          <w:lang w:val="sr-Latn-CS"/>
        </w:rPr>
        <w:t xml:space="preserve">akta date su </w:t>
      </w:r>
      <w:r w:rsidR="00B06C61" w:rsidRPr="00D90DD0">
        <w:rPr>
          <w:rFonts w:ascii="Arial" w:eastAsia="Calibri" w:hAnsi="Arial" w:cs="Arial"/>
          <w:lang w:val="sr-Latn-CS"/>
        </w:rPr>
        <w:t xml:space="preserve">potencijalne </w:t>
      </w:r>
      <w:r w:rsidR="00744584" w:rsidRPr="00D90DD0">
        <w:rPr>
          <w:rFonts w:ascii="Arial" w:eastAsia="Calibri" w:hAnsi="Arial" w:cs="Arial"/>
          <w:lang w:val="sr-Latn-CS"/>
        </w:rPr>
        <w:t xml:space="preserve">rezerve i </w:t>
      </w:r>
      <w:r w:rsidR="00B06C61" w:rsidRPr="00D90DD0">
        <w:rPr>
          <w:rFonts w:ascii="Arial" w:eastAsia="Calibri" w:hAnsi="Arial" w:cs="Arial"/>
          <w:lang w:val="sr-Latn-CS"/>
        </w:rPr>
        <w:t>o</w:t>
      </w:r>
      <w:r w:rsidR="00B06C61" w:rsidRPr="00D90DD0">
        <w:rPr>
          <w:rFonts w:ascii="Arial" w:eastAsia="Calibri" w:hAnsi="Arial" w:cs="Arial"/>
          <w:lang w:val="en-GB"/>
        </w:rPr>
        <w:t>č</w:t>
      </w:r>
      <w:r w:rsidR="00B06C61" w:rsidRPr="00D90DD0">
        <w:rPr>
          <w:rFonts w:ascii="Arial" w:eastAsia="Calibri" w:hAnsi="Arial" w:cs="Arial"/>
          <w:lang w:val="sr-Latn-CS"/>
        </w:rPr>
        <w:t xml:space="preserve">ekivani </w:t>
      </w:r>
      <w:r w:rsidR="00744584" w:rsidRPr="00D90DD0">
        <w:rPr>
          <w:rFonts w:ascii="Arial" w:eastAsia="Calibri" w:hAnsi="Arial" w:cs="Arial"/>
          <w:lang w:val="sr-Latn-CS"/>
        </w:rPr>
        <w:t>kvalitet mineralne sirovine</w:t>
      </w:r>
      <w:r w:rsidR="00754CD0" w:rsidRPr="00D90DD0">
        <w:rPr>
          <w:rFonts w:ascii="Arial" w:eastAsia="Calibri" w:hAnsi="Arial" w:cs="Arial"/>
          <w:lang w:val="sr-Latn-CS"/>
        </w:rPr>
        <w:t>.</w:t>
      </w:r>
    </w:p>
    <w:p w14:paraId="21C7F3CB" w14:textId="77777777" w:rsidR="00754CD0" w:rsidRPr="00D90DD0" w:rsidRDefault="00754CD0" w:rsidP="004102A3">
      <w:pPr>
        <w:spacing w:after="0" w:line="240" w:lineRule="auto"/>
        <w:jc w:val="both"/>
        <w:rPr>
          <w:rFonts w:ascii="Arial" w:eastAsia="Calibri" w:hAnsi="Arial" w:cs="Arial"/>
          <w:lang w:val="sr-Latn-CS"/>
        </w:rPr>
      </w:pPr>
    </w:p>
    <w:p w14:paraId="0EE080AD" w14:textId="77777777" w:rsidR="00754CD0" w:rsidRPr="00D90DD0" w:rsidRDefault="00744584" w:rsidP="00FC766D">
      <w:pPr>
        <w:pStyle w:val="Heading2"/>
        <w:numPr>
          <w:ilvl w:val="1"/>
          <w:numId w:val="20"/>
        </w:numPr>
      </w:pPr>
      <w:bookmarkStart w:id="14" w:name="_Toc402262937"/>
      <w:r w:rsidRPr="00D90DD0">
        <w:t>Proizvodni kapacitet i vijek eksploatacije</w:t>
      </w:r>
      <w:bookmarkEnd w:id="14"/>
    </w:p>
    <w:p w14:paraId="55B51CBA" w14:textId="77777777" w:rsidR="00744584" w:rsidRPr="00D90DD0" w:rsidRDefault="00744584" w:rsidP="004102A3">
      <w:pPr>
        <w:spacing w:after="0" w:line="240" w:lineRule="auto"/>
        <w:jc w:val="both"/>
        <w:rPr>
          <w:rFonts w:ascii="Arial" w:hAnsi="Arial" w:cs="Arial"/>
          <w:lang w:val="sr-Latn-CS"/>
        </w:rPr>
      </w:pPr>
    </w:p>
    <w:p w14:paraId="201BE809" w14:textId="77777777" w:rsidR="003E1049" w:rsidRPr="00D90DD0" w:rsidRDefault="003E1049" w:rsidP="004102A3">
      <w:pPr>
        <w:spacing w:after="0" w:line="240" w:lineRule="auto"/>
        <w:jc w:val="both"/>
        <w:rPr>
          <w:rFonts w:ascii="Arial" w:hAnsi="Arial" w:cs="Arial"/>
          <w:lang w:val="sr-Latn-CS"/>
        </w:rPr>
      </w:pPr>
      <w:proofErr w:type="spellStart"/>
      <w:r w:rsidRPr="00D90DD0">
        <w:rPr>
          <w:rFonts w:ascii="Arial" w:hAnsi="Arial" w:cs="Arial"/>
        </w:rPr>
        <w:t>Potencijalne</w:t>
      </w:r>
      <w:proofErr w:type="spellEnd"/>
      <w:r w:rsidRPr="00D90DD0">
        <w:rPr>
          <w:rFonts w:ascii="Arial" w:hAnsi="Arial" w:cs="Arial"/>
          <w:lang w:val="sr-Latn-CS"/>
        </w:rPr>
        <w:t xml:space="preserve"> </w:t>
      </w:r>
      <w:proofErr w:type="spellStart"/>
      <w:r w:rsidRPr="00D90DD0">
        <w:rPr>
          <w:rFonts w:ascii="Arial" w:hAnsi="Arial" w:cs="Arial"/>
        </w:rPr>
        <w:t>rezerve</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evinskog</w:t>
      </w:r>
      <w:proofErr w:type="spellEnd"/>
      <w:r w:rsidRPr="00D90DD0">
        <w:rPr>
          <w:rFonts w:ascii="Arial" w:hAnsi="Arial" w:cs="Arial"/>
          <w:lang w:val="sr-Latn-CS"/>
        </w:rPr>
        <w:t xml:space="preserve"> </w:t>
      </w:r>
      <w:proofErr w:type="spellStart"/>
      <w:r w:rsidRPr="00D90DD0">
        <w:rPr>
          <w:rFonts w:ascii="Arial" w:hAnsi="Arial" w:cs="Arial"/>
        </w:rPr>
        <w:t>kamena</w:t>
      </w:r>
      <w:proofErr w:type="spellEnd"/>
      <w:r w:rsidRPr="00D90DD0">
        <w:rPr>
          <w:rFonts w:ascii="Arial" w:hAnsi="Arial" w:cs="Arial"/>
          <w:lang w:val="sr-Latn-CS"/>
        </w:rPr>
        <w:t xml:space="preserve"> </w:t>
      </w:r>
      <w:proofErr w:type="spellStart"/>
      <w:r w:rsidRPr="00D90DD0">
        <w:rPr>
          <w:rFonts w:ascii="Arial" w:hAnsi="Arial" w:cs="Arial"/>
        </w:rPr>
        <w:t>iznose</w:t>
      </w:r>
      <w:proofErr w:type="spellEnd"/>
      <w:r w:rsidRPr="00D90DD0">
        <w:rPr>
          <w:rFonts w:ascii="Arial" w:hAnsi="Arial" w:cs="Arial"/>
          <w:lang w:val="sr-Latn-CS"/>
        </w:rPr>
        <w:t xml:space="preserve"> </w:t>
      </w:r>
      <w:proofErr w:type="spellStart"/>
      <w:r w:rsidRPr="00D90DD0">
        <w:rPr>
          <w:rFonts w:ascii="Arial" w:hAnsi="Arial" w:cs="Arial"/>
        </w:rPr>
        <w:t>oko</w:t>
      </w:r>
      <w:proofErr w:type="spellEnd"/>
      <w:r w:rsidRPr="00D90DD0">
        <w:rPr>
          <w:rFonts w:ascii="Arial" w:hAnsi="Arial" w:cs="Arial"/>
          <w:lang w:val="sr-Latn-CS"/>
        </w:rPr>
        <w:t xml:space="preserve"> </w:t>
      </w:r>
      <w:r w:rsidR="00BF7A7F" w:rsidRPr="00D90DD0">
        <w:rPr>
          <w:rFonts w:ascii="Arial" w:hAnsi="Arial" w:cs="Arial"/>
          <w:lang w:val="sr-Latn-CS"/>
        </w:rPr>
        <w:t>8</w:t>
      </w:r>
      <w:r w:rsidRPr="00D90DD0">
        <w:rPr>
          <w:rFonts w:ascii="Arial" w:hAnsi="Arial" w:cs="Arial"/>
          <w:lang w:val="sr-Latn-CS"/>
        </w:rPr>
        <w:t xml:space="preserve">.000.000 </w:t>
      </w:r>
      <w:r w:rsidRPr="00D90DD0">
        <w:rPr>
          <w:rFonts w:ascii="Arial" w:hAnsi="Arial" w:cs="Arial"/>
        </w:rPr>
        <w:t>m</w:t>
      </w:r>
      <w:r w:rsidRPr="00D90DD0">
        <w:rPr>
          <w:rFonts w:ascii="Arial" w:hAnsi="Arial" w:cs="Arial"/>
          <w:vertAlign w:val="superscript"/>
          <w:lang w:val="sr-Latn-CS"/>
        </w:rPr>
        <w:t>3</w:t>
      </w:r>
      <w:r w:rsidRPr="00D90DD0">
        <w:rPr>
          <w:rFonts w:ascii="Arial" w:hAnsi="Arial" w:cs="Arial"/>
          <w:lang w:val="sr-Latn-CS"/>
        </w:rPr>
        <w:t xml:space="preserve"> č.</w:t>
      </w:r>
      <w:r w:rsidRPr="00D90DD0">
        <w:rPr>
          <w:rFonts w:ascii="Arial" w:hAnsi="Arial" w:cs="Arial"/>
        </w:rPr>
        <w:t>s</w:t>
      </w:r>
      <w:r w:rsidRPr="00D90DD0">
        <w:rPr>
          <w:rFonts w:ascii="Arial" w:hAnsi="Arial" w:cs="Arial"/>
          <w:lang w:val="sr-Latn-CS"/>
        </w:rPr>
        <w:t>.</w:t>
      </w:r>
      <w:r w:rsidRPr="00D90DD0">
        <w:rPr>
          <w:rFonts w:ascii="Arial" w:hAnsi="Arial" w:cs="Arial"/>
        </w:rPr>
        <w:t>m</w:t>
      </w:r>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r w:rsidRPr="00D90DD0">
        <w:rPr>
          <w:rFonts w:ascii="Arial" w:hAnsi="Arial" w:cs="Arial"/>
        </w:rPr>
        <w:t>bi</w:t>
      </w:r>
      <w:r w:rsidRPr="00D90DD0">
        <w:rPr>
          <w:rFonts w:ascii="Arial" w:hAnsi="Arial" w:cs="Arial"/>
          <w:lang w:val="sr-Latn-CS"/>
        </w:rPr>
        <w:t>ć</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zahva</w:t>
      </w:r>
      <w:proofErr w:type="spellEnd"/>
      <w:r w:rsidRPr="00D90DD0">
        <w:rPr>
          <w:rFonts w:ascii="Arial" w:hAnsi="Arial" w:cs="Arial"/>
          <w:lang w:val="sr-Latn-CS"/>
        </w:rPr>
        <w:t>ć</w:t>
      </w:r>
      <w:proofErr w:type="spellStart"/>
      <w:r w:rsidRPr="00D90DD0">
        <w:rPr>
          <w:rFonts w:ascii="Arial" w:hAnsi="Arial" w:cs="Arial"/>
        </w:rPr>
        <w:t>ene</w:t>
      </w:r>
      <w:proofErr w:type="spellEnd"/>
      <w:r w:rsidRPr="00D90DD0">
        <w:rPr>
          <w:rFonts w:ascii="Arial" w:hAnsi="Arial" w:cs="Arial"/>
          <w:lang w:val="sr-Latn-CS"/>
        </w:rPr>
        <w:t xml:space="preserve"> </w:t>
      </w:r>
      <w:proofErr w:type="spellStart"/>
      <w:r w:rsidRPr="00D90DD0">
        <w:rPr>
          <w:rFonts w:ascii="Arial" w:hAnsi="Arial" w:cs="Arial"/>
        </w:rPr>
        <w:t>konturama</w:t>
      </w:r>
      <w:proofErr w:type="spellEnd"/>
      <w:r w:rsidRPr="00D90DD0">
        <w:rPr>
          <w:rFonts w:ascii="Arial" w:hAnsi="Arial" w:cs="Arial"/>
          <w:lang w:val="sr-Latn-CS"/>
        </w:rPr>
        <w:t xml:space="preserve"> </w:t>
      </w:r>
      <w:proofErr w:type="spellStart"/>
      <w:r w:rsidRPr="00D90DD0">
        <w:rPr>
          <w:rFonts w:ascii="Arial" w:hAnsi="Arial" w:cs="Arial"/>
        </w:rPr>
        <w:t>povr</w:t>
      </w:r>
      <w:proofErr w:type="spellEnd"/>
      <w:r w:rsidRPr="00D90DD0">
        <w:rPr>
          <w:rFonts w:ascii="Arial" w:hAnsi="Arial" w:cs="Arial"/>
          <w:lang w:val="sr-Latn-CS"/>
        </w:rPr>
        <w:t>š</w:t>
      </w:r>
      <w:proofErr w:type="spellStart"/>
      <w:r w:rsidRPr="00D90DD0">
        <w:rPr>
          <w:rFonts w:ascii="Arial" w:hAnsi="Arial" w:cs="Arial"/>
        </w:rPr>
        <w:t>inskog</w:t>
      </w:r>
      <w:proofErr w:type="spellEnd"/>
      <w:r w:rsidRPr="00D90DD0">
        <w:rPr>
          <w:rFonts w:ascii="Arial" w:hAnsi="Arial" w:cs="Arial"/>
          <w:lang w:val="sr-Latn-CS"/>
        </w:rPr>
        <w:t xml:space="preserve"> </w:t>
      </w:r>
      <w:proofErr w:type="spellStart"/>
      <w:r w:rsidRPr="00D90DD0">
        <w:rPr>
          <w:rFonts w:ascii="Arial" w:hAnsi="Arial" w:cs="Arial"/>
        </w:rPr>
        <w:t>kopa</w:t>
      </w:r>
      <w:proofErr w:type="spellEnd"/>
      <w:r w:rsidRPr="00D90DD0">
        <w:rPr>
          <w:rFonts w:ascii="Arial" w:hAnsi="Arial" w:cs="Arial"/>
          <w:lang w:val="sr-Latn-CS"/>
        </w:rPr>
        <w:t xml:space="preserve">, </w:t>
      </w:r>
      <w:r w:rsidRPr="00D90DD0">
        <w:rPr>
          <w:rFonts w:ascii="Arial" w:hAnsi="Arial" w:cs="Arial"/>
        </w:rPr>
        <w:t>a</w:t>
      </w:r>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predlo</w:t>
      </w:r>
      <w:proofErr w:type="spellEnd"/>
      <w:r w:rsidRPr="00D90DD0">
        <w:rPr>
          <w:rFonts w:ascii="Arial" w:hAnsi="Arial" w:cs="Arial"/>
          <w:lang w:val="sr-Latn-CS"/>
        </w:rPr>
        <w:t>ž</w:t>
      </w:r>
      <w:proofErr w:type="spellStart"/>
      <w:r w:rsidRPr="00D90DD0">
        <w:rPr>
          <w:rFonts w:ascii="Arial" w:hAnsi="Arial" w:cs="Arial"/>
        </w:rPr>
        <w:t>eni</w:t>
      </w:r>
      <w:proofErr w:type="spellEnd"/>
      <w:r w:rsidRPr="00D90DD0">
        <w:rPr>
          <w:rFonts w:ascii="Arial" w:hAnsi="Arial" w:cs="Arial"/>
          <w:lang w:val="sr-Latn-CS"/>
        </w:rPr>
        <w:t xml:space="preserve"> </w:t>
      </w:r>
      <w:r w:rsidRPr="00D90DD0">
        <w:rPr>
          <w:rFonts w:ascii="Arial" w:hAnsi="Arial" w:cs="Arial"/>
        </w:rPr>
        <w:t>period</w:t>
      </w:r>
      <w:r w:rsidRPr="00D90DD0">
        <w:rPr>
          <w:rFonts w:ascii="Arial" w:hAnsi="Arial" w:cs="Arial"/>
          <w:lang w:val="sr-Latn-CS"/>
        </w:rPr>
        <w:t xml:space="preserve"> </w:t>
      </w:r>
      <w:proofErr w:type="spellStart"/>
      <w:r w:rsidRPr="00D90DD0">
        <w:rPr>
          <w:rFonts w:ascii="Arial" w:hAnsi="Arial" w:cs="Arial"/>
        </w:rPr>
        <w:t>trajanja</w:t>
      </w:r>
      <w:proofErr w:type="spellEnd"/>
      <w:r w:rsidRPr="00D90DD0">
        <w:rPr>
          <w:rFonts w:ascii="Arial" w:hAnsi="Arial" w:cs="Arial"/>
          <w:lang w:val="sr-Latn-CS"/>
        </w:rPr>
        <w:t xml:space="preserve"> </w:t>
      </w:r>
      <w:proofErr w:type="spellStart"/>
      <w:r w:rsidRPr="00D90DD0">
        <w:rPr>
          <w:rFonts w:ascii="Arial" w:hAnsi="Arial" w:cs="Arial"/>
        </w:rPr>
        <w:t>koncesije</w:t>
      </w:r>
      <w:proofErr w:type="spellEnd"/>
      <w:r w:rsidRPr="00D90DD0">
        <w:rPr>
          <w:rFonts w:ascii="Arial" w:hAnsi="Arial" w:cs="Arial"/>
          <w:lang w:val="sr-Latn-CS"/>
        </w:rPr>
        <w:t xml:space="preserve"> </w:t>
      </w:r>
      <w:r w:rsidRPr="00D90DD0">
        <w:rPr>
          <w:rFonts w:ascii="Arial" w:hAnsi="Arial" w:cs="Arial"/>
        </w:rPr>
        <w:t>od</w:t>
      </w:r>
      <w:r w:rsidRPr="00D90DD0">
        <w:rPr>
          <w:rFonts w:ascii="Arial" w:hAnsi="Arial" w:cs="Arial"/>
          <w:lang w:val="sr-Latn-CS"/>
        </w:rPr>
        <w:t xml:space="preserve"> 28 </w:t>
      </w:r>
      <w:proofErr w:type="spellStart"/>
      <w:r w:rsidR="005852D3" w:rsidRPr="00D90DD0">
        <w:rPr>
          <w:rFonts w:ascii="Arial" w:hAnsi="Arial" w:cs="Arial"/>
        </w:rPr>
        <w:t>godina</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eksploataciju</w:t>
      </w:r>
      <w:proofErr w:type="spellEnd"/>
      <w:r w:rsidRPr="00D90DD0">
        <w:rPr>
          <w:rFonts w:ascii="Arial" w:hAnsi="Arial" w:cs="Arial"/>
          <w:lang w:val="sr-Latn-CS"/>
        </w:rPr>
        <w:t xml:space="preserve">) </w:t>
      </w:r>
      <w:proofErr w:type="spellStart"/>
      <w:r w:rsidRPr="00D90DD0">
        <w:rPr>
          <w:rFonts w:ascii="Arial" w:hAnsi="Arial" w:cs="Arial"/>
        </w:rPr>
        <w:t>proizvodni</w:t>
      </w:r>
      <w:proofErr w:type="spellEnd"/>
      <w:r w:rsidRPr="00D90DD0">
        <w:rPr>
          <w:rFonts w:ascii="Arial" w:hAnsi="Arial" w:cs="Arial"/>
          <w:lang w:val="sr-Latn-CS"/>
        </w:rPr>
        <w:t xml:space="preserve"> </w:t>
      </w:r>
      <w:proofErr w:type="spellStart"/>
      <w:r w:rsidRPr="00D90DD0">
        <w:rPr>
          <w:rFonts w:ascii="Arial" w:hAnsi="Arial" w:cs="Arial"/>
        </w:rPr>
        <w:t>kapacitet</w:t>
      </w:r>
      <w:proofErr w:type="spellEnd"/>
      <w:r w:rsidRPr="00D90DD0">
        <w:rPr>
          <w:rFonts w:ascii="Arial" w:hAnsi="Arial" w:cs="Arial"/>
          <w:lang w:val="sr-Latn-CS"/>
        </w:rPr>
        <w:t xml:space="preserve"> ć</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iznositi</w:t>
      </w:r>
      <w:proofErr w:type="spellEnd"/>
      <w:r w:rsidRPr="00D90DD0">
        <w:rPr>
          <w:rFonts w:ascii="Arial" w:hAnsi="Arial" w:cs="Arial"/>
          <w:lang w:val="sr-Latn-CS"/>
        </w:rPr>
        <w:t xml:space="preserve"> </w:t>
      </w:r>
      <w:r w:rsidRPr="00D90DD0">
        <w:rPr>
          <w:rFonts w:ascii="Arial" w:hAnsi="Arial" w:cs="Arial"/>
        </w:rPr>
        <w:t>do</w:t>
      </w:r>
      <w:r w:rsidRPr="00D90DD0">
        <w:rPr>
          <w:rFonts w:ascii="Arial" w:hAnsi="Arial" w:cs="Arial"/>
          <w:lang w:val="sr-Latn-CS"/>
        </w:rPr>
        <w:t xml:space="preserve"> </w:t>
      </w:r>
      <w:r w:rsidR="00BF7A7F" w:rsidRPr="00D90DD0">
        <w:rPr>
          <w:rFonts w:ascii="Arial" w:hAnsi="Arial" w:cs="Arial"/>
          <w:lang w:val="sr-Latn-CS"/>
        </w:rPr>
        <w:t>3</w:t>
      </w:r>
      <w:r w:rsidR="00397EDE" w:rsidRPr="00D90DD0">
        <w:rPr>
          <w:rFonts w:ascii="Arial" w:hAnsi="Arial" w:cs="Arial"/>
          <w:lang w:val="sr-Latn-CS"/>
        </w:rPr>
        <w:t>0</w:t>
      </w:r>
      <w:r w:rsidRPr="00D90DD0">
        <w:rPr>
          <w:rFonts w:ascii="Arial" w:hAnsi="Arial" w:cs="Arial"/>
          <w:lang w:val="sr-Latn-CS"/>
        </w:rPr>
        <w:t xml:space="preserve">.000 </w:t>
      </w:r>
      <w:r w:rsidRPr="00D90DD0">
        <w:rPr>
          <w:rFonts w:ascii="Arial" w:hAnsi="Arial" w:cs="Arial"/>
        </w:rPr>
        <w:t>m</w:t>
      </w:r>
      <w:r w:rsidRPr="00D90DD0">
        <w:rPr>
          <w:rFonts w:ascii="Arial" w:hAnsi="Arial" w:cs="Arial"/>
          <w:vertAlign w:val="superscript"/>
          <w:lang w:val="sr-Latn-CS"/>
        </w:rPr>
        <w:t>3</w:t>
      </w:r>
      <w:r w:rsidRPr="00D90DD0">
        <w:rPr>
          <w:rFonts w:ascii="Arial" w:hAnsi="Arial" w:cs="Arial"/>
          <w:lang w:val="sr-Latn-CS"/>
        </w:rPr>
        <w:t xml:space="preserve"> č.</w:t>
      </w:r>
      <w:r w:rsidRPr="00D90DD0">
        <w:rPr>
          <w:rFonts w:ascii="Arial" w:hAnsi="Arial" w:cs="Arial"/>
        </w:rPr>
        <w:t>s</w:t>
      </w:r>
      <w:r w:rsidRPr="00D90DD0">
        <w:rPr>
          <w:rFonts w:ascii="Arial" w:hAnsi="Arial" w:cs="Arial"/>
          <w:lang w:val="sr-Latn-CS"/>
        </w:rPr>
        <w:t>.</w:t>
      </w:r>
      <w:r w:rsidRPr="00D90DD0">
        <w:rPr>
          <w:rFonts w:ascii="Arial" w:hAnsi="Arial" w:cs="Arial"/>
        </w:rPr>
        <w:t>m</w:t>
      </w:r>
      <w:r w:rsidRPr="00D90DD0">
        <w:rPr>
          <w:rFonts w:ascii="Arial" w:hAnsi="Arial" w:cs="Arial"/>
          <w:lang w:val="sr-Latn-CS"/>
        </w:rPr>
        <w:t xml:space="preserve">. </w:t>
      </w:r>
      <w:proofErr w:type="spellStart"/>
      <w:r w:rsidRPr="00D90DD0">
        <w:rPr>
          <w:rFonts w:ascii="Arial" w:hAnsi="Arial" w:cs="Arial"/>
        </w:rPr>
        <w:t>ili</w:t>
      </w:r>
      <w:proofErr w:type="spellEnd"/>
      <w:r w:rsidRPr="00D90DD0">
        <w:rPr>
          <w:rFonts w:ascii="Arial" w:hAnsi="Arial" w:cs="Arial"/>
          <w:lang w:val="sr-Latn-CS"/>
        </w:rPr>
        <w:t xml:space="preserve"> </w:t>
      </w:r>
      <w:r w:rsidR="00BF7A7F" w:rsidRPr="00D90DD0">
        <w:rPr>
          <w:rFonts w:ascii="Arial" w:hAnsi="Arial" w:cs="Arial"/>
          <w:lang w:val="sr-Latn-CS"/>
        </w:rPr>
        <w:t>4</w:t>
      </w:r>
      <w:r w:rsidR="00397EDE" w:rsidRPr="00D90DD0">
        <w:rPr>
          <w:rFonts w:ascii="Arial" w:hAnsi="Arial" w:cs="Arial"/>
          <w:lang w:val="sr-Latn-CS"/>
        </w:rPr>
        <w:t>5</w:t>
      </w:r>
      <w:r w:rsidRPr="00D90DD0">
        <w:rPr>
          <w:rFonts w:ascii="Arial" w:hAnsi="Arial" w:cs="Arial"/>
          <w:lang w:val="sr-Latn-CS"/>
        </w:rPr>
        <w:t xml:space="preserve">.000 </w:t>
      </w:r>
      <w:r w:rsidRPr="00D90DD0">
        <w:rPr>
          <w:rFonts w:ascii="Arial" w:hAnsi="Arial" w:cs="Arial"/>
        </w:rPr>
        <w:t>m</w:t>
      </w:r>
      <w:r w:rsidRPr="00D90DD0">
        <w:rPr>
          <w:rFonts w:ascii="Arial" w:hAnsi="Arial" w:cs="Arial"/>
          <w:vertAlign w:val="superscript"/>
          <w:lang w:val="sr-Latn-CS"/>
        </w:rPr>
        <w:t>3</w:t>
      </w:r>
      <w:r w:rsidRPr="00D90DD0">
        <w:rPr>
          <w:rFonts w:ascii="Arial" w:hAnsi="Arial" w:cs="Arial"/>
          <w:lang w:val="sr-Latn-CS"/>
        </w:rPr>
        <w:t xml:space="preserve"> </w:t>
      </w:r>
      <w:proofErr w:type="spellStart"/>
      <w:r w:rsidRPr="00D90DD0">
        <w:rPr>
          <w:rFonts w:ascii="Arial" w:hAnsi="Arial" w:cs="Arial"/>
        </w:rPr>
        <w:t>agregata</w:t>
      </w:r>
      <w:proofErr w:type="spellEnd"/>
      <w:r w:rsidRPr="00D90DD0">
        <w:rPr>
          <w:rFonts w:ascii="Arial" w:hAnsi="Arial" w:cs="Arial"/>
          <w:lang w:val="sr-Latn-CS"/>
        </w:rPr>
        <w:t xml:space="preserve"> (</w:t>
      </w:r>
      <w:proofErr w:type="spellStart"/>
      <w:r w:rsidRPr="00D90DD0">
        <w:rPr>
          <w:rFonts w:ascii="Arial" w:hAnsi="Arial" w:cs="Arial"/>
        </w:rPr>
        <w:t>svih</w:t>
      </w:r>
      <w:proofErr w:type="spellEnd"/>
      <w:r w:rsidRPr="00D90DD0">
        <w:rPr>
          <w:rFonts w:ascii="Arial" w:hAnsi="Arial" w:cs="Arial"/>
          <w:lang w:val="sr-Latn-CS"/>
        </w:rPr>
        <w:t xml:space="preserve"> </w:t>
      </w:r>
      <w:proofErr w:type="spellStart"/>
      <w:r w:rsidRPr="00D90DD0">
        <w:rPr>
          <w:rFonts w:ascii="Arial" w:hAnsi="Arial" w:cs="Arial"/>
        </w:rPr>
        <w:t>frakcija</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godi</w:t>
      </w:r>
      <w:proofErr w:type="spellEnd"/>
      <w:r w:rsidRPr="00D90DD0">
        <w:rPr>
          <w:rFonts w:ascii="Arial" w:hAnsi="Arial" w:cs="Arial"/>
          <w:lang w:val="sr-Latn-CS"/>
        </w:rPr>
        <w:t>š</w:t>
      </w:r>
      <w:proofErr w:type="spellStart"/>
      <w:r w:rsidRPr="00D90DD0">
        <w:rPr>
          <w:rFonts w:ascii="Arial" w:hAnsi="Arial" w:cs="Arial"/>
        </w:rPr>
        <w:t>njem</w:t>
      </w:r>
      <w:proofErr w:type="spellEnd"/>
      <w:r w:rsidRPr="00D90DD0">
        <w:rPr>
          <w:rFonts w:ascii="Arial" w:hAnsi="Arial" w:cs="Arial"/>
          <w:lang w:val="sr-Latn-CS"/>
        </w:rPr>
        <w:t xml:space="preserve"> </w:t>
      </w:r>
      <w:proofErr w:type="spellStart"/>
      <w:r w:rsidRPr="00D90DD0">
        <w:rPr>
          <w:rFonts w:ascii="Arial" w:hAnsi="Arial" w:cs="Arial"/>
        </w:rPr>
        <w:t>nivou</w:t>
      </w:r>
      <w:proofErr w:type="spellEnd"/>
      <w:r w:rsidRPr="00D90DD0">
        <w:rPr>
          <w:rFonts w:ascii="Arial" w:hAnsi="Arial" w:cs="Arial"/>
          <w:lang w:val="sr-Latn-CS"/>
        </w:rPr>
        <w:t xml:space="preserve"> (</w:t>
      </w:r>
      <w:r w:rsidRPr="00D90DD0">
        <w:rPr>
          <w:rFonts w:ascii="Arial" w:hAnsi="Arial" w:cs="Arial"/>
        </w:rPr>
        <w:t>Kr</w:t>
      </w:r>
      <w:r w:rsidRPr="00D90DD0">
        <w:rPr>
          <w:rFonts w:ascii="Arial" w:hAnsi="Arial" w:cs="Arial"/>
          <w:lang w:val="sr-Latn-CS"/>
        </w:rPr>
        <w:t>=1,50).</w:t>
      </w:r>
    </w:p>
    <w:p w14:paraId="69A15A4A" w14:textId="77777777" w:rsidR="009F11D3" w:rsidRPr="00D90DD0" w:rsidRDefault="009F11D3" w:rsidP="004102A3">
      <w:pPr>
        <w:spacing w:after="0" w:line="240" w:lineRule="auto"/>
        <w:jc w:val="both"/>
        <w:rPr>
          <w:rFonts w:ascii="Arial" w:eastAsia="Calibri" w:hAnsi="Arial" w:cs="Arial"/>
          <w:lang w:val="sr-Latn-CS"/>
        </w:rPr>
      </w:pPr>
    </w:p>
    <w:p w14:paraId="6E11AB7C" w14:textId="77777777" w:rsidR="00744584" w:rsidRPr="00D90DD0" w:rsidRDefault="00744584" w:rsidP="004102A3">
      <w:pPr>
        <w:spacing w:after="0" w:line="240" w:lineRule="auto"/>
        <w:jc w:val="both"/>
        <w:rPr>
          <w:rFonts w:ascii="Arial" w:eastAsia="Calibri" w:hAnsi="Arial" w:cs="Arial"/>
          <w:lang w:val="sr-Latn-CS"/>
        </w:rPr>
      </w:pPr>
      <w:r w:rsidRPr="00D90DD0">
        <w:rPr>
          <w:rFonts w:ascii="Arial" w:eastAsia="Calibri" w:hAnsi="Arial" w:cs="Arial"/>
          <w:lang w:val="sr-Latn-CS"/>
        </w:rPr>
        <w:t>Za godišnji kapac</w:t>
      </w:r>
      <w:r w:rsidR="008916D9" w:rsidRPr="00D90DD0">
        <w:rPr>
          <w:rFonts w:ascii="Arial" w:eastAsia="Calibri" w:hAnsi="Arial" w:cs="Arial"/>
          <w:lang w:val="sr-Latn-CS"/>
        </w:rPr>
        <w:t xml:space="preserve">itet površinskog kopa od </w:t>
      </w:r>
      <w:r w:rsidR="00BF7A7F" w:rsidRPr="00D90DD0">
        <w:rPr>
          <w:rFonts w:ascii="Arial" w:eastAsia="Calibri" w:hAnsi="Arial" w:cs="Arial"/>
          <w:lang w:val="sr-Latn-CS"/>
        </w:rPr>
        <w:t>3</w:t>
      </w:r>
      <w:r w:rsidR="00397EDE" w:rsidRPr="00D90DD0">
        <w:rPr>
          <w:rFonts w:ascii="Arial" w:eastAsia="Calibri" w:hAnsi="Arial" w:cs="Arial"/>
          <w:lang w:val="sr-Latn-CS"/>
        </w:rPr>
        <w:t>0</w:t>
      </w:r>
      <w:r w:rsidRPr="00D90DD0">
        <w:rPr>
          <w:rFonts w:ascii="Arial" w:eastAsia="Calibri" w:hAnsi="Arial" w:cs="Arial"/>
          <w:lang w:val="sr-Latn-CS"/>
        </w:rPr>
        <w:t>.000 m</w:t>
      </w:r>
      <w:r w:rsidRPr="00D90DD0">
        <w:rPr>
          <w:rFonts w:ascii="Arial" w:eastAsia="Calibri" w:hAnsi="Arial" w:cs="Arial"/>
          <w:vertAlign w:val="superscript"/>
          <w:lang w:val="sr-Latn-CS"/>
        </w:rPr>
        <w:t xml:space="preserve">3 </w:t>
      </w:r>
      <w:r w:rsidRPr="00D90DD0">
        <w:rPr>
          <w:rFonts w:ascii="Arial" w:eastAsia="Calibri" w:hAnsi="Arial" w:cs="Arial"/>
          <w:lang w:val="sr-Latn-CS"/>
        </w:rPr>
        <w:t>č.s.m., u predviđ</w:t>
      </w:r>
      <w:r w:rsidR="008916D9" w:rsidRPr="00D90DD0">
        <w:rPr>
          <w:rFonts w:ascii="Arial" w:eastAsia="Calibri" w:hAnsi="Arial" w:cs="Arial"/>
          <w:lang w:val="sr-Latn-CS"/>
        </w:rPr>
        <w:t>enom periodu eksploatacije od 2</w:t>
      </w:r>
      <w:r w:rsidR="000B353B" w:rsidRPr="00D90DD0">
        <w:rPr>
          <w:rFonts w:ascii="Arial" w:eastAsia="Calibri" w:hAnsi="Arial" w:cs="Arial"/>
          <w:lang w:val="sr-Latn-CS"/>
        </w:rPr>
        <w:t>8</w:t>
      </w:r>
      <w:r w:rsidR="0014416D" w:rsidRPr="00D90DD0">
        <w:rPr>
          <w:rFonts w:ascii="Arial" w:eastAsia="Calibri" w:hAnsi="Arial" w:cs="Arial"/>
          <w:lang w:val="sr-Latn-CS"/>
        </w:rPr>
        <w:t xml:space="preserve"> godina, potrebno je </w:t>
      </w:r>
      <w:r w:rsidR="00BF7A7F" w:rsidRPr="00D90DD0">
        <w:rPr>
          <w:rFonts w:ascii="Arial" w:eastAsia="Calibri" w:hAnsi="Arial" w:cs="Arial"/>
          <w:lang w:val="sr-Latn-CS"/>
        </w:rPr>
        <w:t>840</w:t>
      </w:r>
      <w:r w:rsidR="000A7B93" w:rsidRPr="00D90DD0">
        <w:rPr>
          <w:rFonts w:ascii="Arial" w:eastAsia="Calibri" w:hAnsi="Arial" w:cs="Arial"/>
          <w:lang w:val="sr-Latn-CS"/>
        </w:rPr>
        <w:t>.000</w:t>
      </w:r>
      <w:r w:rsidRPr="00D90DD0">
        <w:rPr>
          <w:rFonts w:ascii="Arial" w:eastAsia="Calibri" w:hAnsi="Arial" w:cs="Arial"/>
          <w:lang w:val="sr-Latn-CS"/>
        </w:rPr>
        <w:t xml:space="preserve"> m</w:t>
      </w:r>
      <w:r w:rsidRPr="00D90DD0">
        <w:rPr>
          <w:rFonts w:ascii="Arial" w:eastAsia="Calibri" w:hAnsi="Arial" w:cs="Arial"/>
          <w:vertAlign w:val="superscript"/>
          <w:lang w:val="sr-Latn-CS"/>
        </w:rPr>
        <w:t xml:space="preserve">3 </w:t>
      </w:r>
      <w:r w:rsidRPr="00D90DD0">
        <w:rPr>
          <w:rFonts w:ascii="Arial" w:eastAsia="Calibri" w:hAnsi="Arial" w:cs="Arial"/>
          <w:lang w:val="sr-Latn-CS"/>
        </w:rPr>
        <w:t>č.s.</w:t>
      </w:r>
      <w:r w:rsidR="0014416D" w:rsidRPr="00D90DD0">
        <w:rPr>
          <w:rFonts w:ascii="Arial" w:eastAsia="Calibri" w:hAnsi="Arial" w:cs="Arial"/>
          <w:lang w:val="sr-Latn-CS"/>
        </w:rPr>
        <w:t xml:space="preserve">m ili </w:t>
      </w:r>
      <w:r w:rsidR="004E2364" w:rsidRPr="00D90DD0">
        <w:rPr>
          <w:rFonts w:ascii="Arial" w:eastAsia="Calibri" w:hAnsi="Arial" w:cs="Arial"/>
          <w:lang w:val="sr-Latn-CS"/>
        </w:rPr>
        <w:t>1</w:t>
      </w:r>
      <w:r w:rsidR="00E86BC4" w:rsidRPr="00D90DD0">
        <w:rPr>
          <w:rFonts w:ascii="Arial" w:eastAsia="Calibri" w:hAnsi="Arial" w:cs="Arial"/>
          <w:lang w:val="sr-Latn-CS"/>
        </w:rPr>
        <w:t>0</w:t>
      </w:r>
      <w:r w:rsidR="004E2364" w:rsidRPr="00D90DD0">
        <w:rPr>
          <w:rFonts w:ascii="Arial" w:eastAsia="Calibri" w:hAnsi="Arial" w:cs="Arial"/>
          <w:lang w:val="sr-Latn-CS"/>
        </w:rPr>
        <w:t>.</w:t>
      </w:r>
      <w:r w:rsidR="00E86BC4" w:rsidRPr="00D90DD0">
        <w:rPr>
          <w:rFonts w:ascii="Arial" w:eastAsia="Calibri" w:hAnsi="Arial" w:cs="Arial"/>
          <w:lang w:val="sr-Latn-CS"/>
        </w:rPr>
        <w:t>50</w:t>
      </w:r>
      <w:r w:rsidRPr="00D90DD0">
        <w:rPr>
          <w:rFonts w:ascii="Arial" w:eastAsia="Calibri" w:hAnsi="Arial" w:cs="Arial"/>
          <w:lang w:val="sr-Latn-CS"/>
        </w:rPr>
        <w:t xml:space="preserve">% od </w:t>
      </w:r>
      <w:r w:rsidR="0046668E" w:rsidRPr="00D90DD0">
        <w:rPr>
          <w:rFonts w:ascii="Arial" w:eastAsia="Calibri" w:hAnsi="Arial" w:cs="Arial"/>
          <w:lang w:val="sr-Latn-CS"/>
        </w:rPr>
        <w:t>procijenjenih rezervi</w:t>
      </w:r>
      <w:r w:rsidRPr="00D90DD0">
        <w:rPr>
          <w:rFonts w:ascii="Arial" w:eastAsia="Calibri" w:hAnsi="Arial" w:cs="Arial"/>
          <w:lang w:val="sr-Latn-CS"/>
        </w:rPr>
        <w:t xml:space="preserve">. To znači, da </w:t>
      </w:r>
      <w:r w:rsidR="002F04D7" w:rsidRPr="00D90DD0">
        <w:rPr>
          <w:rFonts w:ascii="Arial" w:eastAsia="Calibri" w:hAnsi="Arial" w:cs="Arial"/>
          <w:lang w:val="sr-Latn-CS"/>
        </w:rPr>
        <w:t>procijenjene</w:t>
      </w:r>
      <w:r w:rsidRPr="00D90DD0">
        <w:rPr>
          <w:rFonts w:ascii="Arial" w:eastAsia="Calibri" w:hAnsi="Arial" w:cs="Arial"/>
          <w:lang w:val="sr-Latn-CS"/>
        </w:rPr>
        <w:t xml:space="preserve"> rezerve daju mogućnost rada na ovom lokalitetu ne samo za predviđeni period trajanja koncesije nego i duže. </w:t>
      </w:r>
    </w:p>
    <w:p w14:paraId="36ECB5C0" w14:textId="77777777" w:rsidR="00BF7A7F" w:rsidRPr="00D90DD0" w:rsidRDefault="00BF7A7F" w:rsidP="004102A3">
      <w:pPr>
        <w:spacing w:after="0" w:line="240" w:lineRule="auto"/>
        <w:jc w:val="both"/>
        <w:rPr>
          <w:rFonts w:ascii="Arial" w:eastAsia="Calibri" w:hAnsi="Arial" w:cs="Arial"/>
          <w:lang w:val="sr-Latn-CS"/>
        </w:rPr>
      </w:pPr>
    </w:p>
    <w:p w14:paraId="32054A69" w14:textId="77777777" w:rsidR="00744584" w:rsidRPr="00D90DD0" w:rsidRDefault="00744584" w:rsidP="004102A3">
      <w:pPr>
        <w:spacing w:after="0" w:line="240" w:lineRule="auto"/>
        <w:jc w:val="both"/>
        <w:rPr>
          <w:rFonts w:ascii="Arial" w:eastAsia="Calibri" w:hAnsi="Arial" w:cs="Arial"/>
          <w:lang w:val="sr-Latn-CS"/>
        </w:rPr>
      </w:pPr>
      <w:r w:rsidRPr="00D90DD0">
        <w:rPr>
          <w:rFonts w:ascii="Arial" w:eastAsia="Calibri" w:hAnsi="Arial" w:cs="Arial"/>
          <w:lang w:val="sr-Latn-CS"/>
        </w:rPr>
        <w:t xml:space="preserve">S obzirom na </w:t>
      </w:r>
      <w:r w:rsidR="002F04D7" w:rsidRPr="00D90DD0">
        <w:rPr>
          <w:rFonts w:ascii="Arial" w:eastAsia="Calibri" w:hAnsi="Arial" w:cs="Arial"/>
          <w:lang w:val="sr-Latn-CS"/>
        </w:rPr>
        <w:t>procijenjene</w:t>
      </w:r>
      <w:r w:rsidRPr="00D90DD0">
        <w:rPr>
          <w:rFonts w:ascii="Arial" w:eastAsia="Calibri" w:hAnsi="Arial" w:cs="Arial"/>
          <w:lang w:val="sr-Latn-CS"/>
        </w:rPr>
        <w:t xml:space="preserve"> 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D90DD0" w:rsidRDefault="009F11D3" w:rsidP="004102A3">
      <w:pPr>
        <w:spacing w:after="0" w:line="240" w:lineRule="auto"/>
        <w:jc w:val="both"/>
        <w:rPr>
          <w:rFonts w:ascii="Arial" w:eastAsia="Calibri" w:hAnsi="Arial" w:cs="Arial"/>
          <w:lang w:val="sr-Latn-CS"/>
        </w:rPr>
      </w:pPr>
    </w:p>
    <w:p w14:paraId="169B6ECD" w14:textId="77777777" w:rsidR="00744584" w:rsidRPr="00D90DD0" w:rsidRDefault="00744584" w:rsidP="00FC766D">
      <w:pPr>
        <w:pStyle w:val="Heading2"/>
        <w:numPr>
          <w:ilvl w:val="1"/>
          <w:numId w:val="20"/>
        </w:numPr>
      </w:pPr>
      <w:bookmarkStart w:id="15" w:name="_Toc402262938"/>
      <w:r w:rsidRPr="00D90DD0">
        <w:t>Opis tehničko-tehnološkog procesa eksploatacije</w:t>
      </w:r>
      <w:bookmarkEnd w:id="15"/>
    </w:p>
    <w:p w14:paraId="63F65A87" w14:textId="77777777" w:rsidR="00744584" w:rsidRPr="00D90DD0" w:rsidRDefault="00744584" w:rsidP="00D35018">
      <w:pPr>
        <w:spacing w:after="0" w:line="240" w:lineRule="auto"/>
        <w:jc w:val="both"/>
        <w:rPr>
          <w:rFonts w:ascii="Arial" w:hAnsi="Arial" w:cs="Arial"/>
          <w:lang w:val="sr-Latn-CS"/>
        </w:rPr>
      </w:pPr>
    </w:p>
    <w:p w14:paraId="7CFBE5C0"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Na ovom ležištu tip površinskog kopa je tipično brdski pa </w:t>
      </w:r>
      <w:r w:rsidR="004247E7" w:rsidRPr="00D90DD0">
        <w:rPr>
          <w:rFonts w:ascii="Arial" w:hAnsi="Arial" w:cs="Arial"/>
          <w:color w:val="auto"/>
          <w:sz w:val="22"/>
          <w:szCs w:val="22"/>
          <w:lang w:val="sr-Latn-CS"/>
        </w:rPr>
        <w:t>je omogućena</w:t>
      </w:r>
      <w:r w:rsidRPr="00D90DD0">
        <w:rPr>
          <w:rFonts w:ascii="Arial" w:hAnsi="Arial" w:cs="Arial"/>
          <w:color w:val="auto"/>
          <w:sz w:val="22"/>
          <w:szCs w:val="22"/>
          <w:lang w:val="sr-Latn-CS"/>
        </w:rPr>
        <w:t xml:space="preserve"> primjen</w:t>
      </w:r>
      <w:r w:rsidR="004247E7" w:rsidRPr="00D90DD0">
        <w:rPr>
          <w:rFonts w:ascii="Arial" w:hAnsi="Arial" w:cs="Arial"/>
          <w:color w:val="auto"/>
          <w:sz w:val="22"/>
          <w:szCs w:val="22"/>
          <w:lang w:val="sr-Latn-CS"/>
        </w:rPr>
        <w:t>a</w:t>
      </w:r>
      <w:r w:rsidRPr="00D90DD0">
        <w:rPr>
          <w:rFonts w:ascii="Arial" w:hAnsi="Arial" w:cs="Arial"/>
          <w:color w:val="auto"/>
          <w:sz w:val="22"/>
          <w:szCs w:val="22"/>
          <w:lang w:val="sr-Latn-CS"/>
        </w:rPr>
        <w:t xml:space="preserve"> klasične tehnologije</w:t>
      </w:r>
      <w:r w:rsidR="004C2FC5" w:rsidRPr="00D90DD0">
        <w:rPr>
          <w:rFonts w:ascii="Arial" w:hAnsi="Arial" w:cs="Arial"/>
          <w:color w:val="auto"/>
          <w:sz w:val="22"/>
          <w:szCs w:val="22"/>
          <w:lang w:val="sr-Latn-CS"/>
        </w:rPr>
        <w:t xml:space="preserve"> eksploatacije</w:t>
      </w:r>
      <w:r w:rsidRPr="00D90DD0">
        <w:rPr>
          <w:rFonts w:ascii="Arial" w:hAnsi="Arial" w:cs="Arial"/>
          <w:color w:val="auto"/>
          <w:sz w:val="22"/>
          <w:szCs w:val="22"/>
          <w:lang w:val="sr-Latn-CS"/>
        </w:rPr>
        <w:t xml:space="preserve"> na kopu</w:t>
      </w:r>
      <w:r w:rsidR="00553D0C" w:rsidRPr="00D90DD0">
        <w:rPr>
          <w:rFonts w:ascii="Arial" w:hAnsi="Arial" w:cs="Arial"/>
          <w:color w:val="auto"/>
          <w:sz w:val="22"/>
          <w:szCs w:val="22"/>
          <w:lang w:val="sr-Latn-CS"/>
        </w:rPr>
        <w:t>.</w:t>
      </w:r>
      <w:r w:rsidRPr="00D90DD0">
        <w:rPr>
          <w:rFonts w:ascii="Arial" w:hAnsi="Arial" w:cs="Arial"/>
          <w:color w:val="auto"/>
          <w:sz w:val="22"/>
          <w:szCs w:val="22"/>
          <w:lang w:val="sr-Latn-CS"/>
        </w:rPr>
        <w:t xml:space="preserve"> </w:t>
      </w:r>
      <w:r w:rsidR="00553D0C" w:rsidRPr="00D90DD0">
        <w:rPr>
          <w:rFonts w:ascii="Arial" w:hAnsi="Arial" w:cs="Arial"/>
          <w:color w:val="auto"/>
          <w:sz w:val="22"/>
          <w:szCs w:val="22"/>
          <w:lang w:val="sr-Latn-CS"/>
        </w:rPr>
        <w:t>E</w:t>
      </w:r>
      <w:r w:rsidRPr="00D90DD0">
        <w:rPr>
          <w:rFonts w:ascii="Arial" w:hAnsi="Arial" w:cs="Arial"/>
          <w:color w:val="auto"/>
          <w:sz w:val="22"/>
          <w:szCs w:val="22"/>
          <w:lang w:val="sr-Latn-CS"/>
        </w:rPr>
        <w:t>ksploatacij</w:t>
      </w:r>
      <w:r w:rsidR="00553D0C" w:rsidRPr="00D90DD0">
        <w:rPr>
          <w:rFonts w:ascii="Arial" w:hAnsi="Arial" w:cs="Arial"/>
          <w:color w:val="auto"/>
          <w:sz w:val="22"/>
          <w:szCs w:val="22"/>
          <w:lang w:val="sr-Latn-CS"/>
        </w:rPr>
        <w:t xml:space="preserve">a tehničko-građevinskog kamena </w:t>
      </w:r>
      <w:r w:rsidRPr="00D90DD0">
        <w:rPr>
          <w:rFonts w:ascii="Arial" w:hAnsi="Arial" w:cs="Arial"/>
          <w:color w:val="auto"/>
          <w:sz w:val="22"/>
          <w:szCs w:val="22"/>
          <w:lang w:val="sr-Latn-CS"/>
        </w:rPr>
        <w:t>vršiće se od najvisočije etaže prema najnižoj.</w:t>
      </w:r>
    </w:p>
    <w:p w14:paraId="66A9E87D" w14:textId="77777777" w:rsidR="00553D0C" w:rsidRPr="00D90DD0" w:rsidRDefault="00553D0C" w:rsidP="00D35018">
      <w:pPr>
        <w:pStyle w:val="Default"/>
        <w:jc w:val="both"/>
        <w:rPr>
          <w:rFonts w:ascii="Arial" w:hAnsi="Arial" w:cs="Arial"/>
          <w:color w:val="auto"/>
          <w:sz w:val="22"/>
          <w:szCs w:val="22"/>
          <w:lang w:val="sr-Latn-CS"/>
        </w:rPr>
      </w:pPr>
    </w:p>
    <w:p w14:paraId="1F48F96D"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Tehnološki proces rada na površinskom kopu </w:t>
      </w:r>
      <w:r w:rsidR="007E4CAB" w:rsidRPr="00D90DD0">
        <w:rPr>
          <w:rFonts w:ascii="Arial" w:hAnsi="Arial" w:cs="Arial"/>
          <w:color w:val="auto"/>
          <w:sz w:val="22"/>
          <w:szCs w:val="22"/>
          <w:lang w:val="sr-Latn-CS"/>
        </w:rPr>
        <w:t>sastoji se od radnih operacija:</w:t>
      </w:r>
    </w:p>
    <w:p w14:paraId="4D95814B" w14:textId="77777777" w:rsidR="00D35018" w:rsidRPr="00D90DD0" w:rsidRDefault="00D35018" w:rsidP="00D35018">
      <w:pPr>
        <w:pStyle w:val="Default"/>
        <w:jc w:val="both"/>
        <w:rPr>
          <w:rFonts w:ascii="Arial" w:hAnsi="Arial" w:cs="Arial"/>
          <w:color w:val="auto"/>
          <w:sz w:val="22"/>
          <w:szCs w:val="22"/>
          <w:lang w:val="sr-Latn-CS"/>
        </w:rPr>
      </w:pPr>
    </w:p>
    <w:p w14:paraId="7B8E0B03"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pripremni radovi, </w:t>
      </w:r>
    </w:p>
    <w:p w14:paraId="13495A18"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bušenje, </w:t>
      </w:r>
    </w:p>
    <w:p w14:paraId="001202B2"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miniranje, </w:t>
      </w:r>
    </w:p>
    <w:p w14:paraId="4DFE0E13"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utovar, </w:t>
      </w:r>
    </w:p>
    <w:p w14:paraId="266EDD93"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transport, </w:t>
      </w:r>
    </w:p>
    <w:p w14:paraId="06371C62"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drobljenje i klasiranje. </w:t>
      </w:r>
    </w:p>
    <w:p w14:paraId="0B489620" w14:textId="77777777" w:rsidR="00744584" w:rsidRPr="00D90DD0" w:rsidRDefault="00744584" w:rsidP="00D35018">
      <w:pPr>
        <w:pStyle w:val="Default"/>
        <w:jc w:val="both"/>
        <w:rPr>
          <w:rFonts w:ascii="Arial" w:hAnsi="Arial" w:cs="Arial"/>
          <w:color w:val="auto"/>
          <w:sz w:val="22"/>
          <w:szCs w:val="22"/>
          <w:lang w:val="sr-Latn-CS"/>
        </w:rPr>
      </w:pPr>
    </w:p>
    <w:p w14:paraId="7AB3F7C7"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Pripremni radovi</w:t>
      </w:r>
    </w:p>
    <w:p w14:paraId="6535894C" w14:textId="77777777" w:rsidR="00744584" w:rsidRPr="00D90DD0" w:rsidRDefault="00744584" w:rsidP="00D35018">
      <w:pPr>
        <w:pStyle w:val="Default"/>
        <w:jc w:val="both"/>
        <w:rPr>
          <w:rFonts w:ascii="Arial" w:hAnsi="Arial" w:cs="Arial"/>
          <w:color w:val="auto"/>
          <w:sz w:val="22"/>
          <w:szCs w:val="22"/>
          <w:lang w:val="sr-Latn-CS"/>
        </w:rPr>
      </w:pPr>
    </w:p>
    <w:p w14:paraId="51E11A20"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D90DD0">
        <w:rPr>
          <w:rFonts w:ascii="Arial" w:hAnsi="Arial" w:cs="Arial"/>
          <w:color w:val="auto"/>
          <w:sz w:val="22"/>
          <w:szCs w:val="22"/>
          <w:lang w:val="sr-Latn-CS"/>
        </w:rPr>
        <w:t>premni radovi izvodiće se buldo</w:t>
      </w:r>
      <w:r w:rsidR="002F04D7" w:rsidRPr="00D90DD0">
        <w:rPr>
          <w:rFonts w:ascii="Arial" w:hAnsi="Arial" w:cs="Arial"/>
          <w:color w:val="auto"/>
          <w:sz w:val="22"/>
          <w:szCs w:val="22"/>
          <w:lang w:val="sr-Latn-CS"/>
        </w:rPr>
        <w:t>z</w:t>
      </w:r>
      <w:r w:rsidRPr="00D90DD0">
        <w:rPr>
          <w:rFonts w:ascii="Arial" w:hAnsi="Arial" w:cs="Arial"/>
          <w:color w:val="auto"/>
          <w:sz w:val="22"/>
          <w:szCs w:val="22"/>
          <w:lang w:val="sr-Latn-CS"/>
        </w:rPr>
        <w:t xml:space="preserve">erom. </w:t>
      </w:r>
    </w:p>
    <w:p w14:paraId="43B41E95" w14:textId="77777777" w:rsidR="00DC7002" w:rsidRPr="00D90DD0" w:rsidRDefault="00DC7002" w:rsidP="00DC7002">
      <w:pPr>
        <w:pStyle w:val="Default"/>
        <w:jc w:val="both"/>
        <w:rPr>
          <w:rFonts w:ascii="Arial" w:hAnsi="Arial" w:cs="Arial"/>
          <w:b/>
          <w:bCs/>
          <w:i/>
          <w:iCs/>
          <w:color w:val="auto"/>
          <w:sz w:val="22"/>
          <w:szCs w:val="22"/>
          <w:lang w:val="sr-Latn-CS"/>
        </w:rPr>
      </w:pPr>
    </w:p>
    <w:p w14:paraId="7006159D"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 xml:space="preserve">Bušenje </w:t>
      </w:r>
    </w:p>
    <w:p w14:paraId="34781FEC" w14:textId="77777777" w:rsidR="00744584" w:rsidRPr="00D90DD0" w:rsidRDefault="00744584" w:rsidP="00D35018">
      <w:pPr>
        <w:pStyle w:val="Default"/>
        <w:jc w:val="both"/>
        <w:rPr>
          <w:rFonts w:ascii="Arial" w:hAnsi="Arial" w:cs="Arial"/>
          <w:color w:val="auto"/>
          <w:sz w:val="22"/>
          <w:szCs w:val="22"/>
          <w:lang w:val="sr-Latn-CS"/>
        </w:rPr>
      </w:pPr>
    </w:p>
    <w:p w14:paraId="7F6D6C2F"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Bušenje minskih bušotina vršilo bi se sa udarno</w:t>
      </w:r>
      <w:r w:rsidR="007B667D" w:rsidRPr="00D90DD0">
        <w:rPr>
          <w:rFonts w:ascii="Arial" w:hAnsi="Arial" w:cs="Arial"/>
          <w:color w:val="auto"/>
          <w:sz w:val="22"/>
          <w:szCs w:val="22"/>
          <w:lang w:val="sr-Latn-CS"/>
        </w:rPr>
        <w:t>-</w:t>
      </w:r>
      <w:r w:rsidRPr="00D90DD0">
        <w:rPr>
          <w:rFonts w:ascii="Arial" w:hAnsi="Arial" w:cs="Arial"/>
          <w:color w:val="auto"/>
          <w:sz w:val="22"/>
          <w:szCs w:val="22"/>
          <w:lang w:val="sr-Latn-CS"/>
        </w:rPr>
        <w:t>rotacionom b</w:t>
      </w:r>
      <w:r w:rsidR="00AC7EBC" w:rsidRPr="00D90DD0">
        <w:rPr>
          <w:rFonts w:ascii="Arial" w:hAnsi="Arial" w:cs="Arial"/>
          <w:color w:val="auto"/>
          <w:sz w:val="22"/>
          <w:szCs w:val="22"/>
          <w:lang w:val="sr-Latn-CS"/>
        </w:rPr>
        <w:t xml:space="preserve">ušilicom </w:t>
      </w:r>
      <w:r w:rsidR="004C2FC5" w:rsidRPr="00D90DD0">
        <w:rPr>
          <w:rFonts w:ascii="Arial" w:hAnsi="Arial" w:cs="Arial"/>
          <w:color w:val="auto"/>
          <w:sz w:val="22"/>
          <w:szCs w:val="22"/>
          <w:lang w:val="sr-Latn-CS"/>
        </w:rPr>
        <w:t xml:space="preserve">sa kompresorom </w:t>
      </w:r>
      <w:r w:rsidR="00AC7EBC" w:rsidRPr="00D90DD0">
        <w:rPr>
          <w:rFonts w:ascii="Arial" w:hAnsi="Arial" w:cs="Arial"/>
          <w:color w:val="auto"/>
          <w:sz w:val="22"/>
          <w:szCs w:val="22"/>
          <w:lang w:val="sr-Latn-CS"/>
        </w:rPr>
        <w:t xml:space="preserve">prečnika </w:t>
      </w:r>
      <w:r w:rsidRPr="00D90DD0">
        <w:rPr>
          <w:rFonts w:ascii="Arial" w:hAnsi="Arial" w:cs="Arial"/>
          <w:color w:val="auto"/>
          <w:sz w:val="22"/>
          <w:szCs w:val="22"/>
          <w:lang w:val="sr-Latn-CS"/>
        </w:rPr>
        <w:t xml:space="preserve">Ø 76 mm. </w:t>
      </w:r>
    </w:p>
    <w:p w14:paraId="23DC43E8" w14:textId="77777777" w:rsidR="00933594" w:rsidRPr="00D90DD0" w:rsidRDefault="00933594" w:rsidP="00D35018">
      <w:pPr>
        <w:pStyle w:val="Default"/>
        <w:jc w:val="both"/>
        <w:rPr>
          <w:rFonts w:ascii="Arial" w:hAnsi="Arial" w:cs="Arial"/>
          <w:color w:val="auto"/>
          <w:sz w:val="22"/>
          <w:szCs w:val="22"/>
          <w:lang w:val="sr-Latn-CS"/>
        </w:rPr>
      </w:pPr>
    </w:p>
    <w:p w14:paraId="5425E66F"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Miniranje</w:t>
      </w:r>
    </w:p>
    <w:p w14:paraId="4D061148" w14:textId="77777777" w:rsidR="00933594" w:rsidRPr="00D90DD0" w:rsidRDefault="00933594" w:rsidP="00D35018">
      <w:pPr>
        <w:pStyle w:val="Default"/>
        <w:jc w:val="both"/>
        <w:rPr>
          <w:rFonts w:ascii="Arial" w:hAnsi="Arial" w:cs="Arial"/>
          <w:b/>
          <w:bCs/>
          <w:i/>
          <w:iCs/>
          <w:color w:val="auto"/>
          <w:sz w:val="22"/>
          <w:szCs w:val="22"/>
          <w:lang w:val="sr-Latn-CS"/>
        </w:rPr>
      </w:pPr>
    </w:p>
    <w:p w14:paraId="7CD1D2A4" w14:textId="77777777" w:rsidR="0093359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lastRenderedPageBreak/>
        <w:t>Miniranje krečnjaka vršilo bi se praškastim eksplozivom</w:t>
      </w:r>
      <w:r w:rsidR="004C2FC5" w:rsidRPr="00D90DD0">
        <w:rPr>
          <w:rFonts w:ascii="Arial" w:hAnsi="Arial" w:cs="Arial"/>
          <w:color w:val="auto"/>
          <w:sz w:val="22"/>
          <w:szCs w:val="22"/>
          <w:lang w:val="sr-Latn-CS"/>
        </w:rPr>
        <w:t xml:space="preserve"> koji mogu da se obezbijede na domaćem tržištu</w:t>
      </w:r>
      <w:r w:rsidRPr="00D90DD0">
        <w:rPr>
          <w:rFonts w:ascii="Arial" w:hAnsi="Arial" w:cs="Arial"/>
          <w:color w:val="auto"/>
          <w:sz w:val="22"/>
          <w:szCs w:val="22"/>
          <w:lang w:val="sr-Latn-CS"/>
        </w:rPr>
        <w:t>, prečnika patro</w:t>
      </w:r>
      <w:r w:rsidR="00933594" w:rsidRPr="00D90DD0">
        <w:rPr>
          <w:rFonts w:ascii="Arial" w:hAnsi="Arial" w:cs="Arial"/>
          <w:color w:val="auto"/>
          <w:sz w:val="22"/>
          <w:szCs w:val="22"/>
          <w:lang w:val="sr-Latn-CS"/>
        </w:rPr>
        <w:t>ne</w:t>
      </w:r>
      <w:r w:rsidR="007B667D" w:rsidRPr="00D90DD0">
        <w:rPr>
          <w:rFonts w:ascii="Arial" w:hAnsi="Arial" w:cs="Arial"/>
          <w:color w:val="auto"/>
          <w:sz w:val="22"/>
          <w:szCs w:val="22"/>
          <w:lang w:val="sr-Latn-CS"/>
        </w:rPr>
        <w:t xml:space="preserve"> Ø 60 mm</w:t>
      </w:r>
      <w:r w:rsidR="00933594" w:rsidRPr="00D90DD0">
        <w:rPr>
          <w:rFonts w:ascii="Arial" w:hAnsi="Arial" w:cs="Arial"/>
          <w:color w:val="auto"/>
          <w:sz w:val="22"/>
          <w:szCs w:val="22"/>
          <w:lang w:val="sr-Latn-CS"/>
        </w:rPr>
        <w:t>.</w:t>
      </w:r>
    </w:p>
    <w:p w14:paraId="188AD577" w14:textId="77777777" w:rsidR="00744584" w:rsidRPr="00D90DD0" w:rsidRDefault="00744584" w:rsidP="00D35018">
      <w:pPr>
        <w:pStyle w:val="Default"/>
        <w:jc w:val="both"/>
        <w:rPr>
          <w:rFonts w:ascii="Arial" w:hAnsi="Arial" w:cs="Arial"/>
          <w:color w:val="auto"/>
          <w:sz w:val="22"/>
          <w:szCs w:val="22"/>
          <w:lang w:val="sr-Latn-CS"/>
        </w:rPr>
      </w:pPr>
    </w:p>
    <w:p w14:paraId="212C01AF"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Utovar</w:t>
      </w:r>
    </w:p>
    <w:p w14:paraId="30496D0B" w14:textId="77777777" w:rsidR="00744584" w:rsidRPr="00D90DD0" w:rsidRDefault="00744584" w:rsidP="00D35018">
      <w:pPr>
        <w:pStyle w:val="Default"/>
        <w:jc w:val="both"/>
        <w:rPr>
          <w:rFonts w:ascii="Arial" w:hAnsi="Arial" w:cs="Arial"/>
          <w:color w:val="auto"/>
          <w:sz w:val="22"/>
          <w:szCs w:val="22"/>
          <w:lang w:val="sr-Latn-CS"/>
        </w:rPr>
      </w:pPr>
    </w:p>
    <w:p w14:paraId="0BE90A01"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Utovar odminiranog krečnjaka vršio bi se bagerom kašikarom, zapremine kašike od </w:t>
      </w:r>
      <w:r w:rsidR="004553A3" w:rsidRPr="00D90DD0">
        <w:rPr>
          <w:rFonts w:ascii="Arial" w:hAnsi="Arial" w:cs="Arial"/>
          <w:color w:val="auto"/>
          <w:sz w:val="22"/>
          <w:szCs w:val="22"/>
          <w:lang w:val="sr-Latn-CS"/>
        </w:rPr>
        <w:t>1</w:t>
      </w:r>
      <w:r w:rsidRPr="00D90DD0">
        <w:rPr>
          <w:rFonts w:ascii="Arial" w:hAnsi="Arial" w:cs="Arial"/>
          <w:color w:val="auto"/>
          <w:sz w:val="22"/>
          <w:szCs w:val="22"/>
          <w:lang w:val="sr-Latn-CS"/>
        </w:rPr>
        <w:t>,5 m</w:t>
      </w:r>
      <w:r w:rsidRPr="00D90DD0">
        <w:rPr>
          <w:rFonts w:ascii="Arial" w:hAnsi="Arial" w:cs="Arial"/>
          <w:color w:val="auto"/>
          <w:sz w:val="22"/>
          <w:szCs w:val="22"/>
          <w:vertAlign w:val="superscript"/>
          <w:lang w:val="sr-Latn-CS"/>
        </w:rPr>
        <w:t>3</w:t>
      </w:r>
      <w:r w:rsidRPr="00D90DD0">
        <w:rPr>
          <w:rFonts w:ascii="Arial" w:hAnsi="Arial" w:cs="Arial"/>
          <w:color w:val="auto"/>
          <w:sz w:val="22"/>
          <w:szCs w:val="22"/>
          <w:lang w:val="sr-Latn-CS"/>
        </w:rPr>
        <w:t>,</w:t>
      </w:r>
      <w:r w:rsidR="005F121B" w:rsidRPr="00D90DD0">
        <w:rPr>
          <w:rFonts w:ascii="Arial" w:hAnsi="Arial" w:cs="Arial"/>
          <w:color w:val="auto"/>
          <w:sz w:val="22"/>
          <w:szCs w:val="22"/>
          <w:lang w:val="sr-Latn-CS"/>
        </w:rPr>
        <w:t xml:space="preserve"> </w:t>
      </w:r>
      <w:r w:rsidRPr="00D90DD0">
        <w:rPr>
          <w:rFonts w:ascii="Arial" w:hAnsi="Arial" w:cs="Arial"/>
          <w:color w:val="auto"/>
          <w:sz w:val="22"/>
          <w:szCs w:val="22"/>
          <w:lang w:val="sr-Latn-CS"/>
        </w:rPr>
        <w:t xml:space="preserve">a utovar gotovog proizvoda utovarivačem zapremine korpe </w:t>
      </w:r>
      <w:r w:rsidR="004553A3" w:rsidRPr="00D90DD0">
        <w:rPr>
          <w:rFonts w:ascii="Arial" w:hAnsi="Arial" w:cs="Arial"/>
          <w:color w:val="auto"/>
          <w:sz w:val="22"/>
          <w:szCs w:val="22"/>
          <w:lang w:val="sr-Latn-CS"/>
        </w:rPr>
        <w:t>3</w:t>
      </w:r>
      <w:r w:rsidR="005F121B" w:rsidRPr="00D90DD0">
        <w:rPr>
          <w:rFonts w:ascii="Arial" w:hAnsi="Arial" w:cs="Arial"/>
          <w:color w:val="auto"/>
          <w:sz w:val="22"/>
          <w:szCs w:val="22"/>
          <w:lang w:val="sr-Latn-CS"/>
        </w:rPr>
        <w:t xml:space="preserve"> </w:t>
      </w:r>
      <w:r w:rsidRPr="00D90DD0">
        <w:rPr>
          <w:rFonts w:ascii="Arial" w:hAnsi="Arial" w:cs="Arial"/>
          <w:color w:val="auto"/>
          <w:sz w:val="22"/>
          <w:szCs w:val="22"/>
          <w:lang w:val="sr-Latn-CS"/>
        </w:rPr>
        <w:t>m</w:t>
      </w:r>
      <w:r w:rsidRPr="00D90DD0">
        <w:rPr>
          <w:rFonts w:ascii="Arial" w:hAnsi="Arial" w:cs="Arial"/>
          <w:color w:val="auto"/>
          <w:sz w:val="22"/>
          <w:szCs w:val="22"/>
          <w:vertAlign w:val="superscript"/>
          <w:lang w:val="sr-Latn-CS"/>
        </w:rPr>
        <w:t>3</w:t>
      </w:r>
      <w:r w:rsidR="005F121B" w:rsidRPr="00D90DD0">
        <w:rPr>
          <w:rFonts w:ascii="Arial" w:hAnsi="Arial" w:cs="Arial"/>
          <w:color w:val="auto"/>
          <w:sz w:val="22"/>
          <w:szCs w:val="22"/>
          <w:lang w:val="sr-Latn-CS"/>
        </w:rPr>
        <w:t>.</w:t>
      </w:r>
    </w:p>
    <w:p w14:paraId="06317506" w14:textId="77777777" w:rsidR="00744584" w:rsidRPr="00D90DD0" w:rsidRDefault="00744584" w:rsidP="00D35018">
      <w:pPr>
        <w:pStyle w:val="Default"/>
        <w:jc w:val="both"/>
        <w:rPr>
          <w:rFonts w:ascii="Arial" w:hAnsi="Arial" w:cs="Arial"/>
          <w:color w:val="auto"/>
          <w:sz w:val="22"/>
          <w:szCs w:val="22"/>
          <w:lang w:val="sr-Latn-CS"/>
        </w:rPr>
      </w:pPr>
    </w:p>
    <w:p w14:paraId="3263248C"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 xml:space="preserve">Transport </w:t>
      </w:r>
    </w:p>
    <w:p w14:paraId="207DDFA2" w14:textId="77777777" w:rsidR="00744584" w:rsidRPr="00D90DD0" w:rsidRDefault="00744584" w:rsidP="00D35018">
      <w:pPr>
        <w:pStyle w:val="Default"/>
        <w:jc w:val="both"/>
        <w:rPr>
          <w:rFonts w:ascii="Arial" w:hAnsi="Arial" w:cs="Arial"/>
          <w:color w:val="auto"/>
          <w:sz w:val="22"/>
          <w:szCs w:val="22"/>
          <w:lang w:val="sr-Latn-CS"/>
        </w:rPr>
      </w:pPr>
    </w:p>
    <w:p w14:paraId="17F91C5A"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Transport krečnjaka do drobiličnog postojenja </w:t>
      </w:r>
      <w:r w:rsidR="00413FFD" w:rsidRPr="00D90DD0">
        <w:rPr>
          <w:rFonts w:ascii="Arial" w:hAnsi="Arial" w:cs="Arial"/>
          <w:color w:val="auto"/>
          <w:sz w:val="22"/>
          <w:szCs w:val="22"/>
          <w:lang w:val="sr-Latn-CS"/>
        </w:rPr>
        <w:t>obavlja</w:t>
      </w:r>
      <w:r w:rsidRPr="00D90DD0">
        <w:rPr>
          <w:rFonts w:ascii="Arial" w:hAnsi="Arial" w:cs="Arial"/>
          <w:color w:val="auto"/>
          <w:sz w:val="22"/>
          <w:szCs w:val="22"/>
          <w:lang w:val="sr-Latn-CS"/>
        </w:rPr>
        <w:t>će se kamionima zapremine sanduka od 1</w:t>
      </w:r>
      <w:r w:rsidR="004553A3" w:rsidRPr="00D90DD0">
        <w:rPr>
          <w:rFonts w:ascii="Arial" w:hAnsi="Arial" w:cs="Arial"/>
          <w:color w:val="auto"/>
          <w:sz w:val="22"/>
          <w:szCs w:val="22"/>
          <w:lang w:val="sr-Latn-CS"/>
        </w:rPr>
        <w:t>4</w:t>
      </w:r>
      <w:r w:rsidRPr="00D90DD0">
        <w:rPr>
          <w:rFonts w:ascii="Arial" w:hAnsi="Arial" w:cs="Arial"/>
          <w:color w:val="auto"/>
          <w:sz w:val="22"/>
          <w:szCs w:val="22"/>
          <w:lang w:val="sr-Latn-CS"/>
        </w:rPr>
        <w:t xml:space="preserve"> m</w:t>
      </w:r>
      <w:r w:rsidRPr="00D90DD0">
        <w:rPr>
          <w:rFonts w:ascii="Arial" w:hAnsi="Arial" w:cs="Arial"/>
          <w:color w:val="auto"/>
          <w:sz w:val="22"/>
          <w:szCs w:val="22"/>
          <w:vertAlign w:val="superscript"/>
          <w:lang w:val="sr-Latn-CS"/>
        </w:rPr>
        <w:t>3</w:t>
      </w:r>
      <w:r w:rsidRPr="00D90DD0">
        <w:rPr>
          <w:rFonts w:ascii="Arial" w:hAnsi="Arial" w:cs="Arial"/>
          <w:color w:val="auto"/>
          <w:sz w:val="22"/>
          <w:szCs w:val="22"/>
          <w:lang w:val="sr-Latn-CS"/>
        </w:rPr>
        <w:t xml:space="preserve">. </w:t>
      </w:r>
    </w:p>
    <w:p w14:paraId="4AC15BA5" w14:textId="77777777" w:rsidR="00894876" w:rsidRPr="00D90DD0" w:rsidRDefault="00894876" w:rsidP="00D35018">
      <w:pPr>
        <w:pStyle w:val="Default"/>
        <w:jc w:val="both"/>
        <w:rPr>
          <w:rFonts w:ascii="Arial" w:hAnsi="Arial" w:cs="Arial"/>
          <w:color w:val="auto"/>
          <w:sz w:val="22"/>
          <w:szCs w:val="22"/>
          <w:lang w:val="sr-Latn-CS"/>
        </w:rPr>
      </w:pPr>
    </w:p>
    <w:p w14:paraId="76E5B68F" w14:textId="77777777" w:rsidR="00744584" w:rsidRPr="00D90DD0" w:rsidRDefault="00744584" w:rsidP="00FC766D">
      <w:pPr>
        <w:pStyle w:val="Default"/>
        <w:numPr>
          <w:ilvl w:val="0"/>
          <w:numId w:val="4"/>
        </w:numPr>
        <w:ind w:left="0" w:firstLine="0"/>
        <w:jc w:val="both"/>
        <w:rPr>
          <w:rFonts w:ascii="Arial" w:hAnsi="Arial" w:cs="Arial"/>
          <w:color w:val="auto"/>
          <w:sz w:val="22"/>
          <w:szCs w:val="22"/>
          <w:lang w:val="sr-Latn-CS"/>
        </w:rPr>
      </w:pPr>
      <w:r w:rsidRPr="00D90DD0">
        <w:rPr>
          <w:rFonts w:ascii="Arial" w:hAnsi="Arial" w:cs="Arial"/>
          <w:b/>
          <w:bCs/>
          <w:i/>
          <w:iCs/>
          <w:color w:val="auto"/>
          <w:sz w:val="22"/>
          <w:szCs w:val="22"/>
          <w:lang w:val="sr-Latn-CS"/>
        </w:rPr>
        <w:t xml:space="preserve">Drobljenje i klasiranje </w:t>
      </w:r>
    </w:p>
    <w:p w14:paraId="6599822F" w14:textId="77777777" w:rsidR="00744584" w:rsidRPr="00D90DD0" w:rsidRDefault="00744584" w:rsidP="00D35018">
      <w:pPr>
        <w:pStyle w:val="Default"/>
        <w:jc w:val="both"/>
        <w:rPr>
          <w:rFonts w:ascii="Arial" w:hAnsi="Arial" w:cs="Arial"/>
          <w:color w:val="auto"/>
          <w:sz w:val="22"/>
          <w:szCs w:val="22"/>
          <w:lang w:val="sr-Latn-CS"/>
        </w:rPr>
      </w:pPr>
    </w:p>
    <w:p w14:paraId="4D243731"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Za dro</w:t>
      </w:r>
      <w:r w:rsidR="005F121B" w:rsidRPr="00D90DD0">
        <w:rPr>
          <w:rFonts w:ascii="Arial" w:hAnsi="Arial" w:cs="Arial"/>
          <w:color w:val="auto"/>
          <w:sz w:val="22"/>
          <w:szCs w:val="22"/>
          <w:lang w:val="sr-Latn-CS"/>
        </w:rPr>
        <w:t xml:space="preserve">bljenje materijala potrebno je </w:t>
      </w:r>
      <w:r w:rsidRPr="00D90DD0">
        <w:rPr>
          <w:rFonts w:ascii="Arial" w:hAnsi="Arial" w:cs="Arial"/>
          <w:color w:val="auto"/>
          <w:sz w:val="22"/>
          <w:szCs w:val="22"/>
          <w:lang w:val="sr-Latn-CS"/>
        </w:rPr>
        <w:t>stabilno</w:t>
      </w:r>
      <w:r w:rsidR="005C628B" w:rsidRPr="00D90DD0">
        <w:rPr>
          <w:rFonts w:ascii="Arial" w:hAnsi="Arial" w:cs="Arial"/>
          <w:color w:val="auto"/>
          <w:sz w:val="22"/>
          <w:szCs w:val="22"/>
          <w:lang w:val="sr-Latn-CS"/>
        </w:rPr>
        <w:t xml:space="preserve"> ili mobilno</w:t>
      </w:r>
      <w:r w:rsidRPr="00D90DD0">
        <w:rPr>
          <w:rFonts w:ascii="Arial" w:hAnsi="Arial" w:cs="Arial"/>
          <w:color w:val="auto"/>
          <w:sz w:val="22"/>
          <w:szCs w:val="22"/>
          <w:lang w:val="sr-Latn-CS"/>
        </w:rPr>
        <w:t xml:space="preserve"> postrojenje</w:t>
      </w:r>
      <w:r w:rsidR="007B667D" w:rsidRPr="00D90DD0">
        <w:rPr>
          <w:rFonts w:ascii="Arial" w:hAnsi="Arial" w:cs="Arial"/>
          <w:color w:val="auto"/>
          <w:sz w:val="22"/>
          <w:szCs w:val="22"/>
          <w:lang w:val="sr-Latn-CS"/>
        </w:rPr>
        <w:t xml:space="preserve"> minimalnog</w:t>
      </w:r>
      <w:r w:rsidRPr="00D90DD0">
        <w:rPr>
          <w:rFonts w:ascii="Arial" w:hAnsi="Arial" w:cs="Arial"/>
          <w:color w:val="auto"/>
          <w:sz w:val="22"/>
          <w:szCs w:val="22"/>
          <w:lang w:val="sr-Latn-CS"/>
        </w:rPr>
        <w:t xml:space="preserve"> kapaciteta od </w:t>
      </w:r>
      <w:r w:rsidR="007B667D" w:rsidRPr="00D90DD0">
        <w:rPr>
          <w:rFonts w:ascii="Arial" w:hAnsi="Arial" w:cs="Arial"/>
          <w:color w:val="auto"/>
          <w:sz w:val="22"/>
          <w:szCs w:val="22"/>
          <w:lang w:val="sr-Latn-CS"/>
        </w:rPr>
        <w:t>30</w:t>
      </w:r>
      <w:r w:rsidR="004553A3" w:rsidRPr="00D90DD0">
        <w:rPr>
          <w:rFonts w:ascii="Arial" w:hAnsi="Arial" w:cs="Arial"/>
          <w:color w:val="auto"/>
          <w:sz w:val="22"/>
          <w:szCs w:val="22"/>
          <w:lang w:val="sr-Latn-CS"/>
        </w:rPr>
        <w:t>-60</w:t>
      </w:r>
      <w:r w:rsidRPr="00D90DD0">
        <w:rPr>
          <w:rFonts w:ascii="Arial" w:hAnsi="Arial" w:cs="Arial"/>
          <w:color w:val="auto"/>
          <w:sz w:val="22"/>
          <w:szCs w:val="22"/>
          <w:lang w:val="sr-Latn-CS"/>
        </w:rPr>
        <w:t xml:space="preserve"> m</w:t>
      </w:r>
      <w:r w:rsidRPr="00D90DD0">
        <w:rPr>
          <w:rFonts w:ascii="Arial" w:hAnsi="Arial" w:cs="Arial"/>
          <w:color w:val="auto"/>
          <w:sz w:val="22"/>
          <w:szCs w:val="22"/>
          <w:vertAlign w:val="superscript"/>
          <w:lang w:val="sr-Latn-CS"/>
        </w:rPr>
        <w:t>3</w:t>
      </w:r>
      <w:r w:rsidRPr="00D90DD0">
        <w:rPr>
          <w:rFonts w:ascii="Arial" w:hAnsi="Arial" w:cs="Arial"/>
          <w:color w:val="auto"/>
          <w:sz w:val="22"/>
          <w:szCs w:val="22"/>
          <w:lang w:val="sr-Latn-CS"/>
        </w:rPr>
        <w:t xml:space="preserve">/h. </w:t>
      </w:r>
    </w:p>
    <w:p w14:paraId="01661EC8" w14:textId="77777777" w:rsidR="00754CD0" w:rsidRPr="00D90DD0" w:rsidRDefault="00754CD0" w:rsidP="00D35018">
      <w:pPr>
        <w:pStyle w:val="Default"/>
        <w:jc w:val="both"/>
        <w:rPr>
          <w:rFonts w:ascii="Arial" w:hAnsi="Arial" w:cs="Arial"/>
          <w:color w:val="auto"/>
          <w:sz w:val="22"/>
          <w:szCs w:val="22"/>
          <w:lang w:val="sr-Latn-CS"/>
        </w:rPr>
      </w:pPr>
    </w:p>
    <w:p w14:paraId="45B7992D" w14:textId="77777777" w:rsidR="00744584" w:rsidRPr="00D90DD0" w:rsidRDefault="00744584" w:rsidP="00FC766D">
      <w:pPr>
        <w:pStyle w:val="Heading2"/>
        <w:numPr>
          <w:ilvl w:val="1"/>
          <w:numId w:val="20"/>
        </w:numPr>
      </w:pPr>
      <w:bookmarkStart w:id="16" w:name="_Toc402262939"/>
      <w:r w:rsidRPr="00D90DD0">
        <w:t>Snabdijevanje električnom energijom, gorivom, vodom i eksplozivom i eksplozivnim sredstvima</w:t>
      </w:r>
      <w:bookmarkEnd w:id="16"/>
    </w:p>
    <w:p w14:paraId="2F7C27DF" w14:textId="77777777" w:rsidR="00933594" w:rsidRPr="00D90DD0" w:rsidRDefault="00933594" w:rsidP="00D35018">
      <w:pPr>
        <w:spacing w:after="0" w:line="240" w:lineRule="auto"/>
        <w:jc w:val="both"/>
        <w:rPr>
          <w:rFonts w:ascii="Arial" w:hAnsi="Arial" w:cs="Arial"/>
          <w:lang w:val="sr-Latn-CS"/>
        </w:rPr>
      </w:pPr>
    </w:p>
    <w:p w14:paraId="491250C1" w14:textId="77777777" w:rsidR="00C81F7B" w:rsidRPr="00D90DD0" w:rsidRDefault="00C81F7B" w:rsidP="00D35018">
      <w:pPr>
        <w:spacing w:after="0" w:line="240" w:lineRule="auto"/>
        <w:jc w:val="both"/>
        <w:rPr>
          <w:rFonts w:ascii="Arial" w:hAnsi="Arial" w:cs="Arial"/>
          <w:lang w:val="sr-Latn-CS"/>
        </w:rPr>
      </w:pPr>
      <w:proofErr w:type="spellStart"/>
      <w:r w:rsidRPr="00D90DD0">
        <w:rPr>
          <w:rFonts w:ascii="Arial" w:hAnsi="Arial" w:cs="Arial"/>
          <w:kern w:val="2"/>
        </w:rPr>
        <w:t>Budući</w:t>
      </w:r>
      <w:proofErr w:type="spellEnd"/>
      <w:r w:rsidRPr="00D90DD0">
        <w:rPr>
          <w:rFonts w:ascii="Arial" w:hAnsi="Arial" w:cs="Arial"/>
          <w:kern w:val="2"/>
        </w:rPr>
        <w:t xml:space="preserve"> da </w:t>
      </w:r>
      <w:proofErr w:type="spellStart"/>
      <w:r w:rsidRPr="00D90DD0">
        <w:rPr>
          <w:rFonts w:ascii="Arial" w:hAnsi="Arial" w:cs="Arial"/>
          <w:kern w:val="2"/>
        </w:rPr>
        <w:t>kroz</w:t>
      </w:r>
      <w:proofErr w:type="spellEnd"/>
      <w:r w:rsidRPr="00D90DD0">
        <w:rPr>
          <w:rFonts w:ascii="Arial" w:hAnsi="Arial" w:cs="Arial"/>
          <w:kern w:val="2"/>
        </w:rPr>
        <w:t xml:space="preserve"> sela </w:t>
      </w:r>
      <w:proofErr w:type="spellStart"/>
      <w:r w:rsidR="00E86BC4" w:rsidRPr="00D90DD0">
        <w:rPr>
          <w:rFonts w:ascii="Arial" w:hAnsi="Arial" w:cs="Arial"/>
        </w:rPr>
        <w:t>Rupe</w:t>
      </w:r>
      <w:proofErr w:type="spellEnd"/>
      <w:r w:rsidR="00E86BC4" w:rsidRPr="00D90DD0">
        <w:rPr>
          <w:rFonts w:ascii="Arial" w:hAnsi="Arial" w:cs="Arial"/>
        </w:rPr>
        <w:t xml:space="preserve"> </w:t>
      </w:r>
      <w:proofErr w:type="spellStart"/>
      <w:r w:rsidR="00E86BC4" w:rsidRPr="00D90DD0">
        <w:rPr>
          <w:rFonts w:ascii="Arial" w:hAnsi="Arial" w:cs="Arial"/>
        </w:rPr>
        <w:t>i</w:t>
      </w:r>
      <w:proofErr w:type="spellEnd"/>
      <w:r w:rsidR="00E86BC4" w:rsidRPr="00D90DD0">
        <w:rPr>
          <w:rFonts w:ascii="Arial" w:hAnsi="Arial" w:cs="Arial"/>
        </w:rPr>
        <w:t xml:space="preserve"> </w:t>
      </w:r>
      <w:proofErr w:type="spellStart"/>
      <w:r w:rsidR="00E86BC4" w:rsidRPr="00D90DD0">
        <w:rPr>
          <w:rFonts w:ascii="Arial" w:hAnsi="Arial" w:cs="Arial"/>
        </w:rPr>
        <w:t>Sitnica</w:t>
      </w:r>
      <w:proofErr w:type="spellEnd"/>
      <w:r w:rsidRPr="00D90DD0">
        <w:rPr>
          <w:rFonts w:ascii="Arial" w:hAnsi="Arial" w:cs="Arial"/>
          <w:kern w:val="2"/>
        </w:rPr>
        <w:t xml:space="preserve">, </w:t>
      </w:r>
      <w:proofErr w:type="spellStart"/>
      <w:r w:rsidRPr="00D90DD0">
        <w:rPr>
          <w:rFonts w:ascii="Arial" w:hAnsi="Arial" w:cs="Arial"/>
          <w:kern w:val="2"/>
        </w:rPr>
        <w:t>koja</w:t>
      </w:r>
      <w:proofErr w:type="spellEnd"/>
      <w:r w:rsidRPr="00D90DD0">
        <w:rPr>
          <w:rFonts w:ascii="Arial" w:hAnsi="Arial" w:cs="Arial"/>
          <w:kern w:val="2"/>
        </w:rPr>
        <w:t xml:space="preserve"> </w:t>
      </w:r>
      <w:proofErr w:type="spellStart"/>
      <w:r w:rsidRPr="00D90DD0">
        <w:rPr>
          <w:rFonts w:ascii="Arial" w:hAnsi="Arial" w:cs="Arial"/>
          <w:kern w:val="2"/>
        </w:rPr>
        <w:t>su</w:t>
      </w:r>
      <w:proofErr w:type="spellEnd"/>
      <w:r w:rsidRPr="00D90DD0">
        <w:rPr>
          <w:rFonts w:ascii="Arial" w:hAnsi="Arial" w:cs="Arial"/>
          <w:kern w:val="2"/>
        </w:rPr>
        <w:t xml:space="preserve"> </w:t>
      </w:r>
      <w:proofErr w:type="spellStart"/>
      <w:r w:rsidRPr="00D90DD0">
        <w:rPr>
          <w:rFonts w:ascii="Arial" w:hAnsi="Arial" w:cs="Arial"/>
          <w:kern w:val="2"/>
        </w:rPr>
        <w:t>i</w:t>
      </w:r>
      <w:proofErr w:type="spellEnd"/>
      <w:r w:rsidRPr="00D90DD0">
        <w:rPr>
          <w:rFonts w:ascii="Arial" w:hAnsi="Arial" w:cs="Arial"/>
          <w:kern w:val="2"/>
        </w:rPr>
        <w:t xml:space="preserve"> </w:t>
      </w:r>
      <w:proofErr w:type="spellStart"/>
      <w:r w:rsidRPr="00D90DD0">
        <w:rPr>
          <w:rFonts w:ascii="Arial" w:hAnsi="Arial" w:cs="Arial"/>
          <w:kern w:val="2"/>
        </w:rPr>
        <w:t>najbliža</w:t>
      </w:r>
      <w:proofErr w:type="spellEnd"/>
      <w:r w:rsidRPr="00D90DD0">
        <w:rPr>
          <w:rFonts w:ascii="Arial" w:hAnsi="Arial" w:cs="Arial"/>
          <w:kern w:val="2"/>
        </w:rPr>
        <w:t xml:space="preserve"> </w:t>
      </w:r>
      <w:proofErr w:type="spellStart"/>
      <w:r w:rsidRPr="00D90DD0">
        <w:rPr>
          <w:rFonts w:ascii="Arial" w:hAnsi="Arial" w:cs="Arial"/>
          <w:kern w:val="2"/>
        </w:rPr>
        <w:t>predmetnom</w:t>
      </w:r>
      <w:proofErr w:type="spellEnd"/>
      <w:r w:rsidRPr="00D90DD0">
        <w:rPr>
          <w:rFonts w:ascii="Arial" w:hAnsi="Arial" w:cs="Arial"/>
          <w:kern w:val="2"/>
        </w:rPr>
        <w:t xml:space="preserve"> </w:t>
      </w:r>
      <w:proofErr w:type="spellStart"/>
      <w:r w:rsidRPr="00D90DD0">
        <w:rPr>
          <w:rFonts w:ascii="Arial" w:hAnsi="Arial" w:cs="Arial"/>
          <w:kern w:val="2"/>
        </w:rPr>
        <w:t>lokalitetu</w:t>
      </w:r>
      <w:proofErr w:type="spellEnd"/>
      <w:r w:rsidRPr="00D90DD0">
        <w:rPr>
          <w:rFonts w:ascii="Arial" w:hAnsi="Arial" w:cs="Arial"/>
          <w:kern w:val="2"/>
        </w:rPr>
        <w:t xml:space="preserve">, </w:t>
      </w:r>
      <w:proofErr w:type="spellStart"/>
      <w:r w:rsidRPr="00D90DD0">
        <w:rPr>
          <w:rFonts w:ascii="Arial" w:hAnsi="Arial" w:cs="Arial"/>
          <w:kern w:val="2"/>
        </w:rPr>
        <w:t>prolazi</w:t>
      </w:r>
      <w:proofErr w:type="spellEnd"/>
      <w:r w:rsidRPr="00D90DD0">
        <w:rPr>
          <w:rFonts w:ascii="Arial" w:hAnsi="Arial" w:cs="Arial"/>
          <w:kern w:val="2"/>
        </w:rPr>
        <w:t xml:space="preserve"> </w:t>
      </w:r>
      <w:proofErr w:type="spellStart"/>
      <w:r w:rsidRPr="00D90DD0">
        <w:rPr>
          <w:rFonts w:ascii="Arial" w:hAnsi="Arial" w:cs="Arial"/>
          <w:kern w:val="2"/>
        </w:rPr>
        <w:t>nisko</w:t>
      </w:r>
      <w:proofErr w:type="spellEnd"/>
      <w:r w:rsidRPr="00D90DD0">
        <w:rPr>
          <w:rFonts w:ascii="Arial" w:hAnsi="Arial" w:cs="Arial"/>
          <w:kern w:val="2"/>
        </w:rPr>
        <w:t xml:space="preserve"> </w:t>
      </w:r>
      <w:proofErr w:type="spellStart"/>
      <w:r w:rsidRPr="00D90DD0">
        <w:rPr>
          <w:rFonts w:ascii="Arial" w:hAnsi="Arial" w:cs="Arial"/>
          <w:kern w:val="2"/>
        </w:rPr>
        <w:t>naponska</w:t>
      </w:r>
      <w:proofErr w:type="spellEnd"/>
      <w:r w:rsidRPr="00D90DD0">
        <w:rPr>
          <w:rFonts w:ascii="Arial" w:hAnsi="Arial" w:cs="Arial"/>
          <w:kern w:val="2"/>
        </w:rPr>
        <w:t xml:space="preserve"> </w:t>
      </w:r>
      <w:proofErr w:type="spellStart"/>
      <w:r w:rsidRPr="00D90DD0">
        <w:rPr>
          <w:rFonts w:ascii="Arial" w:hAnsi="Arial" w:cs="Arial"/>
          <w:kern w:val="2"/>
        </w:rPr>
        <w:t>električna</w:t>
      </w:r>
      <w:proofErr w:type="spellEnd"/>
      <w:r w:rsidRPr="00D90DD0">
        <w:rPr>
          <w:rFonts w:ascii="Arial" w:hAnsi="Arial" w:cs="Arial"/>
          <w:kern w:val="2"/>
        </w:rPr>
        <w:t xml:space="preserve"> </w:t>
      </w:r>
      <w:proofErr w:type="spellStart"/>
      <w:r w:rsidRPr="00D90DD0">
        <w:rPr>
          <w:rFonts w:ascii="Arial" w:hAnsi="Arial" w:cs="Arial"/>
          <w:kern w:val="2"/>
        </w:rPr>
        <w:t>mreža</w:t>
      </w:r>
      <w:proofErr w:type="spellEnd"/>
      <w:r w:rsidRPr="00D90DD0">
        <w:rPr>
          <w:rFonts w:ascii="Arial" w:hAnsi="Arial" w:cs="Arial"/>
          <w:kern w:val="2"/>
        </w:rPr>
        <w:t xml:space="preserve"> </w:t>
      </w:r>
      <w:proofErr w:type="spellStart"/>
      <w:r w:rsidRPr="00D90DD0">
        <w:rPr>
          <w:rFonts w:ascii="Arial" w:hAnsi="Arial" w:cs="Arial"/>
          <w:kern w:val="2"/>
        </w:rPr>
        <w:t>i</w:t>
      </w:r>
      <w:proofErr w:type="spellEnd"/>
      <w:r w:rsidRPr="00D90DD0">
        <w:rPr>
          <w:rFonts w:ascii="Arial" w:hAnsi="Arial" w:cs="Arial"/>
          <w:kern w:val="2"/>
        </w:rPr>
        <w:t xml:space="preserve"> </w:t>
      </w:r>
      <w:proofErr w:type="spellStart"/>
      <w:r w:rsidRPr="00D90DD0">
        <w:rPr>
          <w:rFonts w:ascii="Arial" w:hAnsi="Arial" w:cs="Arial"/>
          <w:kern w:val="2"/>
        </w:rPr>
        <w:t>visokonaponski</w:t>
      </w:r>
      <w:proofErr w:type="spellEnd"/>
      <w:r w:rsidRPr="00D90DD0">
        <w:rPr>
          <w:rFonts w:ascii="Arial" w:hAnsi="Arial" w:cs="Arial"/>
          <w:kern w:val="2"/>
        </w:rPr>
        <w:t xml:space="preserve"> </w:t>
      </w:r>
      <w:proofErr w:type="spellStart"/>
      <w:r w:rsidRPr="00D90DD0">
        <w:rPr>
          <w:rFonts w:ascii="Arial" w:hAnsi="Arial" w:cs="Arial"/>
          <w:kern w:val="2"/>
        </w:rPr>
        <w:t>dalekovod</w:t>
      </w:r>
      <w:proofErr w:type="spellEnd"/>
      <w:r w:rsidRPr="00D90DD0">
        <w:rPr>
          <w:rFonts w:ascii="Arial" w:hAnsi="Arial" w:cs="Arial"/>
          <w:kern w:val="2"/>
        </w:rPr>
        <w:t xml:space="preserve">, </w:t>
      </w:r>
      <w:r w:rsidRPr="00D90DD0">
        <w:rPr>
          <w:rFonts w:ascii="Arial" w:hAnsi="Arial" w:cs="Arial"/>
          <w:lang w:val="sr-Latn-CS"/>
        </w:rPr>
        <w:t>s</w:t>
      </w:r>
      <w:r w:rsidR="00744584" w:rsidRPr="00D90DD0">
        <w:rPr>
          <w:rFonts w:ascii="Arial" w:hAnsi="Arial" w:cs="Arial"/>
          <w:lang w:val="sr-Latn-CS"/>
        </w:rPr>
        <w:t xml:space="preserve">nabdijevanje električnom energijom </w:t>
      </w:r>
      <w:r w:rsidR="00414165" w:rsidRPr="00D90DD0">
        <w:rPr>
          <w:rFonts w:ascii="Arial" w:hAnsi="Arial" w:cs="Arial"/>
          <w:lang w:val="sr-Latn-CS"/>
        </w:rPr>
        <w:t>moguće</w:t>
      </w:r>
      <w:r w:rsidR="000A3A34" w:rsidRPr="00D90DD0">
        <w:rPr>
          <w:rFonts w:ascii="Arial" w:hAnsi="Arial" w:cs="Arial"/>
          <w:lang w:val="sr-Latn-CS"/>
        </w:rPr>
        <w:t xml:space="preserve"> je </w:t>
      </w:r>
      <w:r w:rsidRPr="00D90DD0">
        <w:rPr>
          <w:rFonts w:ascii="Arial" w:hAnsi="Arial" w:cs="Arial"/>
          <w:lang w:val="sr-Latn-CS"/>
        </w:rPr>
        <w:t xml:space="preserve">priključenjem na prenosni ili distributivni sistem; </w:t>
      </w:r>
      <w:proofErr w:type="spellStart"/>
      <w:r w:rsidR="0052282B" w:rsidRPr="00D90DD0">
        <w:rPr>
          <w:rFonts w:ascii="Arial" w:hAnsi="Arial" w:cs="Arial"/>
          <w:kern w:val="2"/>
        </w:rPr>
        <w:t>voda</w:t>
      </w:r>
      <w:proofErr w:type="spellEnd"/>
      <w:r w:rsidR="0052282B" w:rsidRPr="00D90DD0">
        <w:rPr>
          <w:rFonts w:ascii="Arial" w:hAnsi="Arial" w:cs="Arial"/>
          <w:kern w:val="2"/>
        </w:rPr>
        <w:t xml:space="preserve"> </w:t>
      </w:r>
      <w:r w:rsidR="006145AB" w:rsidRPr="00D90DD0">
        <w:rPr>
          <w:rFonts w:ascii="Arial" w:hAnsi="Arial" w:cs="Arial"/>
          <w:kern w:val="2"/>
        </w:rPr>
        <w:t xml:space="preserve">se </w:t>
      </w:r>
      <w:proofErr w:type="spellStart"/>
      <w:r w:rsidRPr="00D90DD0">
        <w:rPr>
          <w:rFonts w:ascii="Arial" w:hAnsi="Arial" w:cs="Arial"/>
          <w:kern w:val="2"/>
        </w:rPr>
        <w:t>može</w:t>
      </w:r>
      <w:proofErr w:type="spellEnd"/>
      <w:r w:rsidRPr="00D90DD0">
        <w:rPr>
          <w:rFonts w:ascii="Arial" w:hAnsi="Arial" w:cs="Arial"/>
          <w:kern w:val="2"/>
        </w:rPr>
        <w:t xml:space="preserve"> </w:t>
      </w:r>
      <w:proofErr w:type="spellStart"/>
      <w:r w:rsidR="00217E90" w:rsidRPr="00D90DD0">
        <w:rPr>
          <w:rFonts w:ascii="Arial" w:hAnsi="Arial" w:cs="Arial"/>
          <w:kern w:val="2"/>
        </w:rPr>
        <w:t>o</w:t>
      </w:r>
      <w:r w:rsidR="0052282B" w:rsidRPr="00D90DD0">
        <w:rPr>
          <w:rFonts w:ascii="Arial" w:hAnsi="Arial" w:cs="Arial"/>
          <w:kern w:val="2"/>
        </w:rPr>
        <w:t>bezbijediti</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pomo</w:t>
      </w:r>
      <w:r w:rsidRPr="00D90DD0">
        <w:rPr>
          <w:rFonts w:ascii="Arial" w:hAnsi="Arial" w:cs="Arial"/>
          <w:kern w:val="2"/>
        </w:rPr>
        <w:t>ć</w:t>
      </w:r>
      <w:r w:rsidR="0052282B" w:rsidRPr="00D90DD0">
        <w:rPr>
          <w:rFonts w:ascii="Arial" w:hAnsi="Arial" w:cs="Arial"/>
          <w:kern w:val="2"/>
        </w:rPr>
        <w:t>u</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cistijerne</w:t>
      </w:r>
      <w:proofErr w:type="spellEnd"/>
      <w:r w:rsidR="0052282B" w:rsidRPr="00D90DD0">
        <w:rPr>
          <w:rFonts w:ascii="Arial" w:hAnsi="Arial" w:cs="Arial"/>
          <w:kern w:val="2"/>
        </w:rPr>
        <w:t xml:space="preserve"> za </w:t>
      </w:r>
      <w:proofErr w:type="spellStart"/>
      <w:r w:rsidR="0052282B" w:rsidRPr="00D90DD0">
        <w:rPr>
          <w:rFonts w:ascii="Arial" w:hAnsi="Arial" w:cs="Arial"/>
          <w:kern w:val="2"/>
        </w:rPr>
        <w:t>vodu</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dok</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će</w:t>
      </w:r>
      <w:proofErr w:type="spellEnd"/>
      <w:r w:rsidR="0052282B" w:rsidRPr="00D90DD0">
        <w:rPr>
          <w:rFonts w:ascii="Arial" w:hAnsi="Arial" w:cs="Arial"/>
          <w:kern w:val="2"/>
        </w:rPr>
        <w:t xml:space="preserve"> se </w:t>
      </w:r>
      <w:r w:rsidR="00744584" w:rsidRPr="00D90DD0">
        <w:rPr>
          <w:rFonts w:ascii="Arial" w:hAnsi="Arial" w:cs="Arial"/>
          <w:lang w:val="sr-Latn-CS"/>
        </w:rPr>
        <w:t>eksploziv</w:t>
      </w:r>
      <w:r w:rsidR="0052282B" w:rsidRPr="00D90DD0">
        <w:rPr>
          <w:rFonts w:ascii="Arial" w:hAnsi="Arial" w:cs="Arial"/>
          <w:lang w:val="sr-Latn-CS"/>
        </w:rPr>
        <w:t xml:space="preserve"> i eksplozivna sredstv</w:t>
      </w:r>
      <w:r w:rsidR="00744584" w:rsidRPr="00D90DD0">
        <w:rPr>
          <w:rFonts w:ascii="Arial" w:hAnsi="Arial" w:cs="Arial"/>
          <w:lang w:val="sr-Latn-CS"/>
        </w:rPr>
        <w:t xml:space="preserve">a </w:t>
      </w:r>
      <w:r w:rsidR="0052282B" w:rsidRPr="00D90DD0">
        <w:rPr>
          <w:rFonts w:ascii="Arial" w:hAnsi="Arial" w:cs="Arial"/>
          <w:lang w:val="sr-Latn-CS"/>
        </w:rPr>
        <w:t xml:space="preserve">obezbijediti </w:t>
      </w:r>
      <w:r w:rsidR="00744584" w:rsidRPr="00D90DD0">
        <w:rPr>
          <w:rFonts w:ascii="Arial" w:hAnsi="Arial" w:cs="Arial"/>
          <w:lang w:val="sr-Latn-CS"/>
        </w:rPr>
        <w:t>na tržištu kod specijalizovanih firmi.</w:t>
      </w:r>
      <w:bookmarkStart w:id="17" w:name="_Toc402262940"/>
    </w:p>
    <w:p w14:paraId="5EB0E589" w14:textId="77777777" w:rsidR="00E86BC4" w:rsidRPr="00D90DD0" w:rsidRDefault="00E86BC4" w:rsidP="00D35018">
      <w:pPr>
        <w:spacing w:after="0" w:line="240" w:lineRule="auto"/>
        <w:jc w:val="both"/>
        <w:rPr>
          <w:rFonts w:ascii="Arial" w:hAnsi="Arial" w:cs="Arial"/>
          <w:lang w:val="sr-Latn-CS"/>
        </w:rPr>
      </w:pPr>
    </w:p>
    <w:p w14:paraId="4362A86A" w14:textId="77777777" w:rsidR="00744584" w:rsidRPr="00D90DD0" w:rsidRDefault="00744584" w:rsidP="00FC766D">
      <w:pPr>
        <w:pStyle w:val="Heading2"/>
        <w:numPr>
          <w:ilvl w:val="1"/>
          <w:numId w:val="20"/>
        </w:numPr>
      </w:pPr>
      <w:r w:rsidRPr="00D90DD0">
        <w:t>Potrebna oprema i mehanizacija</w:t>
      </w:r>
      <w:bookmarkEnd w:id="17"/>
    </w:p>
    <w:p w14:paraId="3AE3B6B6" w14:textId="77777777" w:rsidR="00EE5BB8" w:rsidRPr="00D90DD0" w:rsidRDefault="00EE5BB8" w:rsidP="00D35018">
      <w:pPr>
        <w:spacing w:after="0" w:line="240" w:lineRule="auto"/>
        <w:jc w:val="both"/>
        <w:rPr>
          <w:rFonts w:ascii="Arial" w:hAnsi="Arial" w:cs="Arial"/>
          <w:lang w:val="sr-Latn-CS"/>
        </w:rPr>
      </w:pPr>
    </w:p>
    <w:p w14:paraId="4CE5338A" w14:textId="77777777" w:rsidR="000A7B93" w:rsidRPr="00D90DD0"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D90DD0" w:rsidRPr="00D90DD0"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D90DD0" w:rsidRDefault="00FD2BCF" w:rsidP="00D35018">
            <w:pPr>
              <w:spacing w:after="0" w:line="240" w:lineRule="auto"/>
              <w:jc w:val="center"/>
              <w:rPr>
                <w:rFonts w:ascii="Arial" w:hAnsi="Arial" w:cs="Arial"/>
                <w:b/>
                <w:lang w:val="sr-Latn-CS"/>
              </w:rPr>
            </w:pPr>
            <w:r w:rsidRPr="00D90DD0">
              <w:rPr>
                <w:rFonts w:ascii="Arial" w:hAnsi="Arial" w:cs="Arial"/>
                <w:b/>
                <w:lang w:val="sr-Latn-CS"/>
              </w:rPr>
              <w:t>N</w:t>
            </w:r>
            <w:r w:rsidR="00744584" w:rsidRPr="00D90DD0">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D90DD0" w:rsidRDefault="00933594" w:rsidP="00D35018">
            <w:pPr>
              <w:spacing w:after="0" w:line="240" w:lineRule="auto"/>
              <w:jc w:val="center"/>
              <w:rPr>
                <w:rFonts w:ascii="Arial" w:hAnsi="Arial" w:cs="Arial"/>
                <w:b/>
                <w:lang w:val="sr-Latn-CS"/>
              </w:rPr>
            </w:pPr>
            <w:r w:rsidRPr="00D90DD0">
              <w:rPr>
                <w:rFonts w:ascii="Arial" w:hAnsi="Arial" w:cs="Arial"/>
                <w:b/>
                <w:lang w:val="sr-Latn-CS"/>
              </w:rPr>
              <w:t>K</w:t>
            </w:r>
            <w:r w:rsidR="00744584" w:rsidRPr="00D90DD0">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Cijena (€)</w:t>
            </w:r>
          </w:p>
        </w:tc>
      </w:tr>
      <w:tr w:rsidR="00D90DD0" w:rsidRPr="00D90DD0"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2610" w:type="dxa"/>
            <w:tcBorders>
              <w:top w:val="single" w:sz="18" w:space="0" w:color="auto"/>
            </w:tcBorders>
          </w:tcPr>
          <w:p w14:paraId="5CD9F931"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Utovarivač</w:t>
            </w:r>
          </w:p>
        </w:tc>
        <w:tc>
          <w:tcPr>
            <w:tcW w:w="1044" w:type="dxa"/>
            <w:tcBorders>
              <w:top w:val="single" w:sz="18" w:space="0" w:color="auto"/>
            </w:tcBorders>
          </w:tcPr>
          <w:p w14:paraId="3139AD9C"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D90DD0" w:rsidRDefault="004553A3" w:rsidP="00D35018">
            <w:pPr>
              <w:spacing w:after="0" w:line="240" w:lineRule="auto"/>
              <w:jc w:val="center"/>
              <w:rPr>
                <w:rFonts w:ascii="Arial" w:hAnsi="Arial" w:cs="Arial"/>
                <w:lang w:val="sr-Latn-CS"/>
              </w:rPr>
            </w:pPr>
            <w:r w:rsidRPr="00D90DD0">
              <w:rPr>
                <w:rFonts w:ascii="Arial" w:hAnsi="Arial" w:cs="Arial"/>
                <w:lang w:val="sr-Latn-CS"/>
              </w:rPr>
              <w:t>9</w:t>
            </w:r>
            <w:r w:rsidR="00744584" w:rsidRPr="00D90DD0">
              <w:rPr>
                <w:rFonts w:ascii="Arial" w:hAnsi="Arial" w:cs="Arial"/>
                <w:lang w:val="sr-Latn-CS"/>
              </w:rPr>
              <w:t>0.000</w:t>
            </w:r>
          </w:p>
        </w:tc>
      </w:tr>
      <w:tr w:rsidR="00D90DD0" w:rsidRPr="00D90DD0" w14:paraId="08CC26A8" w14:textId="77777777" w:rsidTr="00435E93">
        <w:trPr>
          <w:jc w:val="center"/>
        </w:trPr>
        <w:tc>
          <w:tcPr>
            <w:tcW w:w="1134" w:type="dxa"/>
            <w:tcBorders>
              <w:left w:val="single" w:sz="18" w:space="0" w:color="auto"/>
            </w:tcBorders>
          </w:tcPr>
          <w:p w14:paraId="1262BFAA"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2</w:t>
            </w:r>
          </w:p>
        </w:tc>
        <w:tc>
          <w:tcPr>
            <w:tcW w:w="2610" w:type="dxa"/>
          </w:tcPr>
          <w:p w14:paraId="715F93E7"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Bušilica</w:t>
            </w:r>
          </w:p>
        </w:tc>
        <w:tc>
          <w:tcPr>
            <w:tcW w:w="1044" w:type="dxa"/>
          </w:tcPr>
          <w:p w14:paraId="7AB9F921"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4B975CB3" w14:textId="77777777" w:rsidR="00744584" w:rsidRPr="00D90DD0" w:rsidRDefault="004553A3" w:rsidP="00D35018">
            <w:pPr>
              <w:spacing w:after="0" w:line="240" w:lineRule="auto"/>
              <w:jc w:val="center"/>
              <w:rPr>
                <w:rFonts w:ascii="Arial" w:hAnsi="Arial" w:cs="Arial"/>
                <w:lang w:val="sr-Latn-CS"/>
              </w:rPr>
            </w:pPr>
            <w:r w:rsidRPr="00D90DD0">
              <w:rPr>
                <w:rFonts w:ascii="Arial" w:hAnsi="Arial" w:cs="Arial"/>
                <w:lang w:val="sr-Latn-CS"/>
              </w:rPr>
              <w:t>6</w:t>
            </w:r>
            <w:r w:rsidR="00744584" w:rsidRPr="00D90DD0">
              <w:rPr>
                <w:rFonts w:ascii="Arial" w:hAnsi="Arial" w:cs="Arial"/>
                <w:lang w:val="sr-Latn-CS"/>
              </w:rPr>
              <w:t>0.000</w:t>
            </w:r>
          </w:p>
        </w:tc>
      </w:tr>
      <w:tr w:rsidR="00D90DD0" w:rsidRPr="00D90DD0" w14:paraId="32F61950" w14:textId="77777777" w:rsidTr="00435E93">
        <w:trPr>
          <w:jc w:val="center"/>
        </w:trPr>
        <w:tc>
          <w:tcPr>
            <w:tcW w:w="1134" w:type="dxa"/>
            <w:tcBorders>
              <w:left w:val="single" w:sz="18" w:space="0" w:color="auto"/>
            </w:tcBorders>
          </w:tcPr>
          <w:p w14:paraId="1AF3B687"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3</w:t>
            </w:r>
          </w:p>
        </w:tc>
        <w:tc>
          <w:tcPr>
            <w:tcW w:w="2610" w:type="dxa"/>
          </w:tcPr>
          <w:p w14:paraId="12AE1510"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Kamion</w:t>
            </w:r>
          </w:p>
        </w:tc>
        <w:tc>
          <w:tcPr>
            <w:tcW w:w="1044" w:type="dxa"/>
          </w:tcPr>
          <w:p w14:paraId="3B6ACD3F" w14:textId="77777777" w:rsidR="00744584" w:rsidRPr="00D90DD0" w:rsidRDefault="004C2FC5" w:rsidP="00D35018">
            <w:pPr>
              <w:spacing w:after="0" w:line="240" w:lineRule="auto"/>
              <w:jc w:val="center"/>
              <w:rPr>
                <w:rFonts w:ascii="Arial" w:hAnsi="Arial" w:cs="Arial"/>
                <w:lang w:val="sr-Latn-CS"/>
              </w:rPr>
            </w:pPr>
            <w:r w:rsidRPr="00D90DD0">
              <w:rPr>
                <w:rFonts w:ascii="Arial" w:hAnsi="Arial" w:cs="Arial"/>
                <w:lang w:val="sr-Latn-CS"/>
              </w:rPr>
              <w:t>2</w:t>
            </w:r>
          </w:p>
        </w:tc>
        <w:tc>
          <w:tcPr>
            <w:tcW w:w="1260" w:type="dxa"/>
            <w:tcBorders>
              <w:right w:val="single" w:sz="18" w:space="0" w:color="auto"/>
            </w:tcBorders>
          </w:tcPr>
          <w:p w14:paraId="0B50B9D7" w14:textId="77777777" w:rsidR="00744584" w:rsidRPr="00D90DD0" w:rsidRDefault="004C2FC5" w:rsidP="00D35018">
            <w:pPr>
              <w:spacing w:after="0" w:line="240" w:lineRule="auto"/>
              <w:jc w:val="center"/>
              <w:rPr>
                <w:rFonts w:ascii="Arial" w:hAnsi="Arial" w:cs="Arial"/>
                <w:lang w:val="sr-Latn-CS"/>
              </w:rPr>
            </w:pPr>
            <w:r w:rsidRPr="00D90DD0">
              <w:rPr>
                <w:rFonts w:ascii="Arial" w:hAnsi="Arial" w:cs="Arial"/>
                <w:lang w:val="sr-Latn-CS"/>
              </w:rPr>
              <w:t>8</w:t>
            </w:r>
            <w:r w:rsidR="00744584" w:rsidRPr="00D90DD0">
              <w:rPr>
                <w:rFonts w:ascii="Arial" w:hAnsi="Arial" w:cs="Arial"/>
                <w:lang w:val="sr-Latn-CS"/>
              </w:rPr>
              <w:t>0.000</w:t>
            </w:r>
          </w:p>
        </w:tc>
      </w:tr>
      <w:tr w:rsidR="00D90DD0" w:rsidRPr="00D90DD0" w14:paraId="56AF10E4" w14:textId="77777777" w:rsidTr="00435E93">
        <w:trPr>
          <w:jc w:val="center"/>
        </w:trPr>
        <w:tc>
          <w:tcPr>
            <w:tcW w:w="1134" w:type="dxa"/>
            <w:tcBorders>
              <w:left w:val="single" w:sz="18" w:space="0" w:color="auto"/>
            </w:tcBorders>
          </w:tcPr>
          <w:p w14:paraId="2635F259"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4</w:t>
            </w:r>
          </w:p>
        </w:tc>
        <w:tc>
          <w:tcPr>
            <w:tcW w:w="2610" w:type="dxa"/>
          </w:tcPr>
          <w:p w14:paraId="7E9F0377"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Drobilično postrojenje</w:t>
            </w:r>
          </w:p>
        </w:tc>
        <w:tc>
          <w:tcPr>
            <w:tcW w:w="1044" w:type="dxa"/>
          </w:tcPr>
          <w:p w14:paraId="3554E2D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148F40A1"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170.000</w:t>
            </w:r>
          </w:p>
        </w:tc>
      </w:tr>
      <w:tr w:rsidR="00D90DD0" w:rsidRPr="00D90DD0" w14:paraId="609C1D82" w14:textId="77777777" w:rsidTr="00435E93">
        <w:trPr>
          <w:jc w:val="center"/>
        </w:trPr>
        <w:tc>
          <w:tcPr>
            <w:tcW w:w="1134" w:type="dxa"/>
            <w:tcBorders>
              <w:left w:val="single" w:sz="18" w:space="0" w:color="auto"/>
            </w:tcBorders>
          </w:tcPr>
          <w:p w14:paraId="1527E1B5"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5</w:t>
            </w:r>
          </w:p>
        </w:tc>
        <w:tc>
          <w:tcPr>
            <w:tcW w:w="2610" w:type="dxa"/>
          </w:tcPr>
          <w:p w14:paraId="360A9F4B" w14:textId="77777777" w:rsidR="00744584" w:rsidRPr="00D90DD0" w:rsidRDefault="00A9182B" w:rsidP="002F04D7">
            <w:pPr>
              <w:spacing w:after="0" w:line="240" w:lineRule="auto"/>
              <w:rPr>
                <w:rFonts w:ascii="Arial" w:hAnsi="Arial" w:cs="Arial"/>
                <w:lang w:val="sr-Latn-CS"/>
              </w:rPr>
            </w:pPr>
            <w:r w:rsidRPr="00D90DD0">
              <w:rPr>
                <w:rFonts w:ascii="Arial" w:hAnsi="Arial" w:cs="Arial"/>
                <w:lang w:val="sr-Latn-CS"/>
              </w:rPr>
              <w:t>Buldo</w:t>
            </w:r>
            <w:r w:rsidR="002F04D7" w:rsidRPr="00D90DD0">
              <w:rPr>
                <w:rFonts w:ascii="Arial" w:hAnsi="Arial" w:cs="Arial"/>
                <w:lang w:val="sr-Latn-CS"/>
              </w:rPr>
              <w:t>z</w:t>
            </w:r>
            <w:r w:rsidR="00744584" w:rsidRPr="00D90DD0">
              <w:rPr>
                <w:rFonts w:ascii="Arial" w:hAnsi="Arial" w:cs="Arial"/>
                <w:lang w:val="sr-Latn-CS"/>
              </w:rPr>
              <w:t>er</w:t>
            </w:r>
          </w:p>
        </w:tc>
        <w:tc>
          <w:tcPr>
            <w:tcW w:w="1044" w:type="dxa"/>
          </w:tcPr>
          <w:p w14:paraId="508DBF1C"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68E97E3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150.000</w:t>
            </w:r>
          </w:p>
        </w:tc>
      </w:tr>
      <w:tr w:rsidR="00D90DD0" w:rsidRPr="00D90DD0" w14:paraId="3ED4C5E6" w14:textId="77777777" w:rsidTr="00435E93">
        <w:trPr>
          <w:jc w:val="center"/>
        </w:trPr>
        <w:tc>
          <w:tcPr>
            <w:tcW w:w="1134" w:type="dxa"/>
            <w:tcBorders>
              <w:left w:val="single" w:sz="18" w:space="0" w:color="auto"/>
            </w:tcBorders>
          </w:tcPr>
          <w:p w14:paraId="6024E50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6</w:t>
            </w:r>
          </w:p>
        </w:tc>
        <w:tc>
          <w:tcPr>
            <w:tcW w:w="2610" w:type="dxa"/>
          </w:tcPr>
          <w:p w14:paraId="027357D3"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Bager</w:t>
            </w:r>
          </w:p>
        </w:tc>
        <w:tc>
          <w:tcPr>
            <w:tcW w:w="1044" w:type="dxa"/>
          </w:tcPr>
          <w:p w14:paraId="1DFCED0E"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0B1EFCCC"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80.000</w:t>
            </w:r>
          </w:p>
        </w:tc>
      </w:tr>
      <w:tr w:rsidR="00D90DD0" w:rsidRPr="00D90DD0"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7</w:t>
            </w:r>
          </w:p>
        </w:tc>
        <w:tc>
          <w:tcPr>
            <w:tcW w:w="2610" w:type="dxa"/>
            <w:tcBorders>
              <w:bottom w:val="single" w:sz="18" w:space="0" w:color="auto"/>
            </w:tcBorders>
          </w:tcPr>
          <w:p w14:paraId="63AA52B4"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Cistijerna za vodu</w:t>
            </w:r>
          </w:p>
        </w:tc>
        <w:tc>
          <w:tcPr>
            <w:tcW w:w="1044" w:type="dxa"/>
            <w:tcBorders>
              <w:bottom w:val="single" w:sz="18" w:space="0" w:color="auto"/>
            </w:tcBorders>
          </w:tcPr>
          <w:p w14:paraId="1833A3E7"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15.000</w:t>
            </w:r>
          </w:p>
        </w:tc>
      </w:tr>
      <w:tr w:rsidR="00744584" w:rsidRPr="00D90DD0"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D90DD0" w:rsidRDefault="004553A3" w:rsidP="00D35018">
            <w:pPr>
              <w:spacing w:after="0" w:line="240" w:lineRule="auto"/>
              <w:jc w:val="center"/>
              <w:rPr>
                <w:rFonts w:ascii="Arial" w:hAnsi="Arial" w:cs="Arial"/>
                <w:b/>
                <w:lang w:val="sr-Latn-CS"/>
              </w:rPr>
            </w:pPr>
            <w:r w:rsidRPr="00D90DD0">
              <w:rPr>
                <w:rFonts w:ascii="Arial" w:hAnsi="Arial" w:cs="Arial"/>
                <w:b/>
                <w:lang w:val="sr-Latn-CS"/>
              </w:rPr>
              <w:t>64</w:t>
            </w:r>
            <w:r w:rsidR="00744584" w:rsidRPr="00D90DD0">
              <w:rPr>
                <w:rFonts w:ascii="Arial" w:hAnsi="Arial" w:cs="Arial"/>
                <w:b/>
                <w:lang w:val="sr-Latn-CS"/>
              </w:rPr>
              <w:t>5.000</w:t>
            </w:r>
          </w:p>
        </w:tc>
      </w:tr>
    </w:tbl>
    <w:p w14:paraId="767B20C0" w14:textId="77777777" w:rsidR="00DC7002" w:rsidRPr="00D90DD0" w:rsidRDefault="00DC7002" w:rsidP="00D35018">
      <w:pPr>
        <w:spacing w:after="0" w:line="240" w:lineRule="auto"/>
        <w:jc w:val="both"/>
        <w:rPr>
          <w:rFonts w:ascii="Arial" w:hAnsi="Arial" w:cs="Arial"/>
          <w:lang w:val="sr-Latn-CS"/>
        </w:rPr>
      </w:pPr>
    </w:p>
    <w:p w14:paraId="6CA46666" w14:textId="77777777" w:rsidR="000A7B93" w:rsidRPr="00D90DD0" w:rsidRDefault="00744584" w:rsidP="00FC766D">
      <w:pPr>
        <w:pStyle w:val="Heading2"/>
        <w:numPr>
          <w:ilvl w:val="1"/>
          <w:numId w:val="20"/>
        </w:numPr>
      </w:pPr>
      <w:bookmarkStart w:id="18" w:name="_Toc402262941"/>
      <w:r w:rsidRPr="00D90DD0">
        <w:t>Objekti</w:t>
      </w:r>
      <w:bookmarkEnd w:id="18"/>
    </w:p>
    <w:p w14:paraId="79F9529C" w14:textId="77777777" w:rsidR="00744584" w:rsidRPr="00D90DD0"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D90DD0" w:rsidRPr="00D90DD0"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D90DD0" w:rsidRDefault="00FD2BCF" w:rsidP="00D35018">
            <w:pPr>
              <w:spacing w:after="0" w:line="240" w:lineRule="auto"/>
              <w:jc w:val="center"/>
              <w:rPr>
                <w:rFonts w:ascii="Arial" w:hAnsi="Arial" w:cs="Arial"/>
                <w:b/>
                <w:lang w:val="sr-Latn-CS"/>
              </w:rPr>
            </w:pPr>
            <w:r w:rsidRPr="00D90DD0">
              <w:rPr>
                <w:rFonts w:ascii="Arial" w:hAnsi="Arial" w:cs="Arial"/>
                <w:b/>
                <w:lang w:val="sr-Latn-CS"/>
              </w:rPr>
              <w:t>N</w:t>
            </w:r>
            <w:r w:rsidR="00744584" w:rsidRPr="00D90DD0">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D90DD0" w:rsidRDefault="00933594" w:rsidP="00D35018">
            <w:pPr>
              <w:spacing w:after="0" w:line="240" w:lineRule="auto"/>
              <w:jc w:val="center"/>
              <w:rPr>
                <w:rFonts w:ascii="Arial" w:hAnsi="Arial" w:cs="Arial"/>
                <w:b/>
                <w:lang w:val="sr-Latn-CS"/>
              </w:rPr>
            </w:pPr>
            <w:r w:rsidRPr="00D90DD0">
              <w:rPr>
                <w:rFonts w:ascii="Arial" w:hAnsi="Arial" w:cs="Arial"/>
                <w:b/>
                <w:lang w:val="sr-Latn-CS"/>
              </w:rPr>
              <w:t>K</w:t>
            </w:r>
            <w:r w:rsidR="00744584" w:rsidRPr="00D90DD0">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Cijena (€)</w:t>
            </w:r>
          </w:p>
        </w:tc>
      </w:tr>
      <w:tr w:rsidR="00D90DD0" w:rsidRPr="00D90DD0"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2610" w:type="dxa"/>
            <w:tcBorders>
              <w:top w:val="single" w:sz="18" w:space="0" w:color="auto"/>
            </w:tcBorders>
          </w:tcPr>
          <w:p w14:paraId="1CA1AD05"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Kontejner za kancelarije i magacin (40m</w:t>
            </w:r>
            <w:r w:rsidRPr="00D90DD0">
              <w:rPr>
                <w:rFonts w:ascii="Arial" w:hAnsi="Arial" w:cs="Arial"/>
                <w:vertAlign w:val="superscript"/>
                <w:lang w:val="sr-Latn-CS"/>
              </w:rPr>
              <w:t>2</w:t>
            </w:r>
            <w:r w:rsidRPr="00D90DD0">
              <w:rPr>
                <w:rFonts w:ascii="Arial" w:hAnsi="Arial" w:cs="Arial"/>
                <w:lang w:val="sr-Latn-CS"/>
              </w:rPr>
              <w:t>)</w:t>
            </w:r>
          </w:p>
        </w:tc>
        <w:tc>
          <w:tcPr>
            <w:tcW w:w="1072" w:type="dxa"/>
            <w:tcBorders>
              <w:top w:val="single" w:sz="18" w:space="0" w:color="auto"/>
            </w:tcBorders>
            <w:vAlign w:val="center"/>
          </w:tcPr>
          <w:p w14:paraId="01775D74" w14:textId="77777777" w:rsidR="00744584" w:rsidRPr="00D90DD0" w:rsidRDefault="00E627FC" w:rsidP="00D35018">
            <w:pPr>
              <w:spacing w:after="0" w:line="240" w:lineRule="auto"/>
              <w:jc w:val="center"/>
              <w:rPr>
                <w:rFonts w:ascii="Arial" w:hAnsi="Arial" w:cs="Arial"/>
                <w:lang w:val="sr-Latn-CS"/>
              </w:rPr>
            </w:pPr>
            <w:r w:rsidRPr="00D90DD0">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D90DD0" w:rsidRDefault="00214A92" w:rsidP="00D35018">
            <w:pPr>
              <w:spacing w:after="0" w:line="240" w:lineRule="auto"/>
              <w:jc w:val="center"/>
              <w:rPr>
                <w:rFonts w:ascii="Arial" w:hAnsi="Arial" w:cs="Arial"/>
                <w:lang w:val="sr-Latn-CS"/>
              </w:rPr>
            </w:pPr>
            <w:r w:rsidRPr="00D90DD0">
              <w:rPr>
                <w:rFonts w:ascii="Arial" w:hAnsi="Arial" w:cs="Arial"/>
                <w:lang w:val="sr-Latn-CS"/>
              </w:rPr>
              <w:t>5</w:t>
            </w:r>
            <w:r w:rsidR="00744584" w:rsidRPr="00D90DD0">
              <w:rPr>
                <w:rFonts w:ascii="Arial" w:hAnsi="Arial" w:cs="Arial"/>
                <w:lang w:val="sr-Latn-CS"/>
              </w:rPr>
              <w:t>.000</w:t>
            </w:r>
          </w:p>
        </w:tc>
      </w:tr>
      <w:tr w:rsidR="00744584" w:rsidRPr="00D90DD0"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7777777" w:rsidR="00744584" w:rsidRPr="00D90DD0" w:rsidRDefault="00214A92" w:rsidP="00D35018">
            <w:pPr>
              <w:spacing w:after="0" w:line="240" w:lineRule="auto"/>
              <w:jc w:val="center"/>
              <w:rPr>
                <w:rFonts w:ascii="Arial" w:hAnsi="Arial" w:cs="Arial"/>
                <w:b/>
                <w:lang w:val="sr-Latn-CS"/>
              </w:rPr>
            </w:pPr>
            <w:r w:rsidRPr="00D90DD0">
              <w:rPr>
                <w:rFonts w:ascii="Arial" w:hAnsi="Arial" w:cs="Arial"/>
                <w:b/>
                <w:lang w:val="sr-Latn-CS"/>
              </w:rPr>
              <w:t>10</w:t>
            </w:r>
            <w:r w:rsidR="00744584" w:rsidRPr="00D90DD0">
              <w:rPr>
                <w:rFonts w:ascii="Arial" w:hAnsi="Arial" w:cs="Arial"/>
                <w:b/>
                <w:lang w:val="sr-Latn-CS"/>
              </w:rPr>
              <w:t>.000</w:t>
            </w:r>
          </w:p>
        </w:tc>
      </w:tr>
    </w:tbl>
    <w:p w14:paraId="37993DF7" w14:textId="77777777" w:rsidR="002305FB" w:rsidRPr="00D90DD0" w:rsidRDefault="002305FB" w:rsidP="00D35018">
      <w:pPr>
        <w:spacing w:after="0" w:line="240" w:lineRule="auto"/>
        <w:jc w:val="both"/>
        <w:rPr>
          <w:rFonts w:ascii="Arial" w:hAnsi="Arial" w:cs="Arial"/>
          <w:lang w:val="sr-Latn-CS"/>
        </w:rPr>
      </w:pPr>
      <w:bookmarkStart w:id="19" w:name="_Toc402262942"/>
    </w:p>
    <w:p w14:paraId="0CEAFB69" w14:textId="77777777" w:rsidR="002305FB" w:rsidRPr="00D90DD0" w:rsidRDefault="002305FB" w:rsidP="00D35018">
      <w:pPr>
        <w:spacing w:after="0" w:line="240" w:lineRule="auto"/>
        <w:jc w:val="both"/>
        <w:rPr>
          <w:rFonts w:ascii="Arial" w:hAnsi="Arial" w:cs="Arial"/>
          <w:lang w:val="sr-Latn-CS"/>
        </w:rPr>
      </w:pPr>
    </w:p>
    <w:p w14:paraId="2DBB93FB" w14:textId="77777777" w:rsidR="00744584" w:rsidRPr="00D90DD0" w:rsidRDefault="00744584" w:rsidP="00FC766D">
      <w:pPr>
        <w:pStyle w:val="Heading2"/>
        <w:numPr>
          <w:ilvl w:val="1"/>
          <w:numId w:val="20"/>
        </w:numPr>
      </w:pPr>
      <w:r w:rsidRPr="00D90DD0">
        <w:t>Radna snaga</w:t>
      </w:r>
      <w:bookmarkEnd w:id="19"/>
    </w:p>
    <w:p w14:paraId="1028DDCD" w14:textId="77777777" w:rsidR="00744584" w:rsidRPr="00D90DD0"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D90DD0" w:rsidRPr="00D90DD0"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Broj izvršioca</w:t>
            </w:r>
          </w:p>
        </w:tc>
      </w:tr>
      <w:tr w:rsidR="00D90DD0" w:rsidRPr="00D90DD0" w14:paraId="3E3F75BD" w14:textId="77777777" w:rsidTr="006E0A6D">
        <w:trPr>
          <w:jc w:val="center"/>
        </w:trPr>
        <w:tc>
          <w:tcPr>
            <w:tcW w:w="828" w:type="dxa"/>
            <w:tcBorders>
              <w:left w:val="single" w:sz="18" w:space="0" w:color="auto"/>
            </w:tcBorders>
            <w:vAlign w:val="center"/>
          </w:tcPr>
          <w:p w14:paraId="619F4E3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1</w:t>
            </w:r>
          </w:p>
        </w:tc>
        <w:tc>
          <w:tcPr>
            <w:tcW w:w="2600" w:type="dxa"/>
            <w:vAlign w:val="center"/>
          </w:tcPr>
          <w:p w14:paraId="37881CF9"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Upravnik</w:t>
            </w:r>
          </w:p>
        </w:tc>
        <w:tc>
          <w:tcPr>
            <w:tcW w:w="1452" w:type="dxa"/>
            <w:vAlign w:val="center"/>
          </w:tcPr>
          <w:p w14:paraId="7BCC4E8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VSS</w:t>
            </w:r>
          </w:p>
        </w:tc>
        <w:tc>
          <w:tcPr>
            <w:tcW w:w="3075" w:type="dxa"/>
            <w:vAlign w:val="center"/>
          </w:tcPr>
          <w:p w14:paraId="67EC80BB"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1</w:t>
            </w:r>
          </w:p>
        </w:tc>
      </w:tr>
      <w:tr w:rsidR="00D90DD0" w:rsidRPr="00D90DD0" w14:paraId="64066613" w14:textId="77777777" w:rsidTr="006E0A6D">
        <w:trPr>
          <w:jc w:val="center"/>
        </w:trPr>
        <w:tc>
          <w:tcPr>
            <w:tcW w:w="828" w:type="dxa"/>
            <w:tcBorders>
              <w:left w:val="single" w:sz="18" w:space="0" w:color="auto"/>
            </w:tcBorders>
            <w:vAlign w:val="center"/>
          </w:tcPr>
          <w:p w14:paraId="2394AC4D"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2</w:t>
            </w:r>
          </w:p>
        </w:tc>
        <w:tc>
          <w:tcPr>
            <w:tcW w:w="2600" w:type="dxa"/>
            <w:vAlign w:val="center"/>
          </w:tcPr>
          <w:p w14:paraId="19A2DB3E"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Poslovođa</w:t>
            </w:r>
          </w:p>
        </w:tc>
        <w:tc>
          <w:tcPr>
            <w:tcW w:w="1452" w:type="dxa"/>
            <w:vAlign w:val="center"/>
          </w:tcPr>
          <w:p w14:paraId="17C1A82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SSS</w:t>
            </w:r>
          </w:p>
        </w:tc>
        <w:tc>
          <w:tcPr>
            <w:tcW w:w="3075" w:type="dxa"/>
            <w:vAlign w:val="center"/>
          </w:tcPr>
          <w:p w14:paraId="7B5B9BDA"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1</w:t>
            </w:r>
          </w:p>
        </w:tc>
      </w:tr>
      <w:tr w:rsidR="00D90DD0" w:rsidRPr="00D90DD0" w14:paraId="323C11EE" w14:textId="77777777" w:rsidTr="006E0A6D">
        <w:trPr>
          <w:jc w:val="center"/>
        </w:trPr>
        <w:tc>
          <w:tcPr>
            <w:tcW w:w="828" w:type="dxa"/>
            <w:tcBorders>
              <w:left w:val="single" w:sz="18" w:space="0" w:color="auto"/>
            </w:tcBorders>
            <w:vAlign w:val="center"/>
          </w:tcPr>
          <w:p w14:paraId="6486D725"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lastRenderedPageBreak/>
              <w:t>3</w:t>
            </w:r>
          </w:p>
        </w:tc>
        <w:tc>
          <w:tcPr>
            <w:tcW w:w="2600" w:type="dxa"/>
            <w:vAlign w:val="center"/>
          </w:tcPr>
          <w:p w14:paraId="23F88407" w14:textId="77777777" w:rsidR="00744584" w:rsidRPr="00D90DD0" w:rsidRDefault="00D65B06" w:rsidP="006E0A6D">
            <w:pPr>
              <w:spacing w:after="0" w:line="240" w:lineRule="auto"/>
              <w:jc w:val="center"/>
              <w:rPr>
                <w:rFonts w:ascii="Arial" w:hAnsi="Arial" w:cs="Arial"/>
                <w:lang w:val="sr-Latn-CS"/>
              </w:rPr>
            </w:pPr>
            <w:r w:rsidRPr="00D90DD0">
              <w:rPr>
                <w:rFonts w:ascii="Arial" w:hAnsi="Arial" w:cs="Arial"/>
                <w:lang w:val="sr-Latn-CS"/>
              </w:rPr>
              <w:t>Rukovala</w:t>
            </w:r>
            <w:r w:rsidR="00744584" w:rsidRPr="00D90DD0">
              <w:rPr>
                <w:rFonts w:ascii="Arial" w:hAnsi="Arial" w:cs="Arial"/>
                <w:lang w:val="sr-Latn-CS"/>
              </w:rPr>
              <w:t>c mobilnog postrojenja za preradu</w:t>
            </w:r>
          </w:p>
        </w:tc>
        <w:tc>
          <w:tcPr>
            <w:tcW w:w="1452" w:type="dxa"/>
            <w:vAlign w:val="center"/>
          </w:tcPr>
          <w:p w14:paraId="0FEDD55D"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321F1BF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Rukova</w:t>
            </w:r>
            <w:r w:rsidR="00846A5A" w:rsidRPr="00D90DD0">
              <w:rPr>
                <w:rFonts w:ascii="Arial" w:hAnsi="Arial" w:cs="Arial"/>
                <w:lang w:val="sr-Latn-CS"/>
              </w:rPr>
              <w:t>la</w:t>
            </w:r>
            <w:r w:rsidRPr="00D90DD0">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2</w:t>
            </w:r>
          </w:p>
        </w:tc>
      </w:tr>
      <w:tr w:rsidR="00D90DD0" w:rsidRPr="00D90DD0" w14:paraId="1281E596" w14:textId="77777777" w:rsidTr="006E0A6D">
        <w:trPr>
          <w:jc w:val="center"/>
        </w:trPr>
        <w:tc>
          <w:tcPr>
            <w:tcW w:w="828" w:type="dxa"/>
            <w:tcBorders>
              <w:left w:val="single" w:sz="18" w:space="0" w:color="auto"/>
            </w:tcBorders>
            <w:vAlign w:val="center"/>
          </w:tcPr>
          <w:p w14:paraId="4588A90F"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4</w:t>
            </w:r>
          </w:p>
        </w:tc>
        <w:tc>
          <w:tcPr>
            <w:tcW w:w="2600" w:type="dxa"/>
            <w:vAlign w:val="center"/>
          </w:tcPr>
          <w:p w14:paraId="26CA76DF"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Rukova</w:t>
            </w:r>
            <w:r w:rsidR="00D65B06" w:rsidRPr="00D90DD0">
              <w:rPr>
                <w:rFonts w:ascii="Arial" w:hAnsi="Arial" w:cs="Arial"/>
                <w:lang w:val="sr-Latn-CS"/>
              </w:rPr>
              <w:t>la</w:t>
            </w:r>
            <w:r w:rsidRPr="00D90DD0">
              <w:rPr>
                <w:rFonts w:ascii="Arial" w:hAnsi="Arial" w:cs="Arial"/>
                <w:lang w:val="sr-Latn-CS"/>
              </w:rPr>
              <w:t>c mašinama</w:t>
            </w:r>
          </w:p>
        </w:tc>
        <w:tc>
          <w:tcPr>
            <w:tcW w:w="1452" w:type="dxa"/>
            <w:vAlign w:val="center"/>
          </w:tcPr>
          <w:p w14:paraId="403F1B5C"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500963CD" w14:textId="77777777" w:rsidR="00744584" w:rsidRPr="00D90DD0" w:rsidRDefault="00846A5A" w:rsidP="006E0A6D">
            <w:pPr>
              <w:spacing w:after="0" w:line="240" w:lineRule="auto"/>
              <w:jc w:val="center"/>
              <w:rPr>
                <w:rFonts w:ascii="Arial" w:hAnsi="Arial" w:cs="Arial"/>
                <w:lang w:val="sr-Latn-CS"/>
              </w:rPr>
            </w:pPr>
            <w:r w:rsidRPr="00D90DD0">
              <w:rPr>
                <w:rFonts w:ascii="Arial" w:hAnsi="Arial" w:cs="Arial"/>
                <w:lang w:val="sr-Latn-CS"/>
              </w:rPr>
              <w:t>Rukovala</w:t>
            </w:r>
            <w:r w:rsidR="00744584" w:rsidRPr="00D90DD0">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D90DD0" w:rsidRDefault="005F0408" w:rsidP="006E0A6D">
            <w:pPr>
              <w:spacing w:after="0" w:line="240" w:lineRule="auto"/>
              <w:jc w:val="center"/>
              <w:rPr>
                <w:rFonts w:ascii="Arial" w:hAnsi="Arial" w:cs="Arial"/>
                <w:lang w:val="sr-Latn-CS"/>
              </w:rPr>
            </w:pPr>
            <w:r w:rsidRPr="00D90DD0">
              <w:rPr>
                <w:rFonts w:ascii="Arial" w:hAnsi="Arial" w:cs="Arial"/>
                <w:lang w:val="sr-Latn-CS"/>
              </w:rPr>
              <w:t>3</w:t>
            </w:r>
          </w:p>
        </w:tc>
      </w:tr>
      <w:tr w:rsidR="00D90DD0" w:rsidRPr="00D90DD0" w14:paraId="22EF3358" w14:textId="77777777" w:rsidTr="006E0A6D">
        <w:trPr>
          <w:jc w:val="center"/>
        </w:trPr>
        <w:tc>
          <w:tcPr>
            <w:tcW w:w="828" w:type="dxa"/>
            <w:tcBorders>
              <w:left w:val="single" w:sz="18" w:space="0" w:color="auto"/>
            </w:tcBorders>
            <w:vAlign w:val="center"/>
          </w:tcPr>
          <w:p w14:paraId="1C5157C7"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5</w:t>
            </w:r>
          </w:p>
        </w:tc>
        <w:tc>
          <w:tcPr>
            <w:tcW w:w="2600" w:type="dxa"/>
            <w:vAlign w:val="center"/>
          </w:tcPr>
          <w:p w14:paraId="77A12E2E"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Vozač</w:t>
            </w:r>
          </w:p>
        </w:tc>
        <w:tc>
          <w:tcPr>
            <w:tcW w:w="1452" w:type="dxa"/>
            <w:vAlign w:val="center"/>
          </w:tcPr>
          <w:p w14:paraId="7D758016"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1FBFC30E" w14:textId="77777777" w:rsidR="00744584" w:rsidRPr="00D90DD0" w:rsidRDefault="000D4512" w:rsidP="006E0A6D">
            <w:pPr>
              <w:spacing w:after="0" w:line="240" w:lineRule="auto"/>
              <w:jc w:val="center"/>
              <w:rPr>
                <w:rFonts w:ascii="Arial" w:hAnsi="Arial" w:cs="Arial"/>
                <w:lang w:val="sr-Latn-CS"/>
              </w:rPr>
            </w:pPr>
            <w:r w:rsidRPr="00D90DD0">
              <w:rPr>
                <w:rFonts w:ascii="Arial" w:hAnsi="Arial" w:cs="Arial"/>
                <w:lang w:val="sr-Latn-CS"/>
              </w:rPr>
              <w:t>V</w:t>
            </w:r>
            <w:r w:rsidR="00744584" w:rsidRPr="00D90DD0">
              <w:rPr>
                <w:rFonts w:ascii="Arial" w:hAnsi="Arial" w:cs="Arial"/>
                <w:lang w:val="sr-Latn-CS"/>
              </w:rPr>
              <w:t>ozač</w:t>
            </w:r>
          </w:p>
        </w:tc>
        <w:tc>
          <w:tcPr>
            <w:tcW w:w="1096" w:type="dxa"/>
            <w:tcBorders>
              <w:right w:val="single" w:sz="18" w:space="0" w:color="auto"/>
            </w:tcBorders>
            <w:vAlign w:val="center"/>
          </w:tcPr>
          <w:p w14:paraId="1AAABBB1" w14:textId="77777777" w:rsidR="00744584" w:rsidRPr="00D90DD0" w:rsidRDefault="005F0408" w:rsidP="006E0A6D">
            <w:pPr>
              <w:spacing w:after="0" w:line="240" w:lineRule="auto"/>
              <w:jc w:val="center"/>
              <w:rPr>
                <w:rFonts w:ascii="Arial" w:hAnsi="Arial" w:cs="Arial"/>
                <w:lang w:val="sr-Latn-CS"/>
              </w:rPr>
            </w:pPr>
            <w:r w:rsidRPr="00D90DD0">
              <w:rPr>
                <w:rFonts w:ascii="Arial" w:hAnsi="Arial" w:cs="Arial"/>
                <w:lang w:val="sr-Latn-CS"/>
              </w:rPr>
              <w:t>2</w:t>
            </w:r>
          </w:p>
        </w:tc>
      </w:tr>
      <w:tr w:rsidR="00D90DD0" w:rsidRPr="00D90DD0" w14:paraId="74208974" w14:textId="77777777" w:rsidTr="006E0A6D">
        <w:trPr>
          <w:jc w:val="center"/>
        </w:trPr>
        <w:tc>
          <w:tcPr>
            <w:tcW w:w="828" w:type="dxa"/>
            <w:tcBorders>
              <w:left w:val="single" w:sz="18" w:space="0" w:color="auto"/>
            </w:tcBorders>
            <w:vAlign w:val="center"/>
          </w:tcPr>
          <w:p w14:paraId="4D9179BB"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6</w:t>
            </w:r>
          </w:p>
        </w:tc>
        <w:tc>
          <w:tcPr>
            <w:tcW w:w="2600" w:type="dxa"/>
            <w:vAlign w:val="center"/>
          </w:tcPr>
          <w:p w14:paraId="60F7CEB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Bušač</w:t>
            </w:r>
            <w:r w:rsidR="004C2FC5" w:rsidRPr="00D90DD0">
              <w:rPr>
                <w:rFonts w:ascii="Arial" w:hAnsi="Arial" w:cs="Arial"/>
                <w:lang w:val="sr-Latn-CS"/>
              </w:rPr>
              <w:t>-pali</w:t>
            </w:r>
            <w:r w:rsidR="00D65B06" w:rsidRPr="00D90DD0">
              <w:rPr>
                <w:rFonts w:ascii="Arial" w:hAnsi="Arial" w:cs="Arial"/>
                <w:lang w:val="sr-Latn-CS"/>
              </w:rPr>
              <w:t>la</w:t>
            </w:r>
            <w:r w:rsidR="004C2FC5" w:rsidRPr="00D90DD0">
              <w:rPr>
                <w:rFonts w:ascii="Arial" w:hAnsi="Arial" w:cs="Arial"/>
                <w:lang w:val="sr-Latn-CS"/>
              </w:rPr>
              <w:t>c</w:t>
            </w:r>
          </w:p>
        </w:tc>
        <w:tc>
          <w:tcPr>
            <w:tcW w:w="1452" w:type="dxa"/>
            <w:vAlign w:val="center"/>
          </w:tcPr>
          <w:p w14:paraId="1DC1AC1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29F34931" w14:textId="77777777" w:rsidR="00744584" w:rsidRPr="00D90DD0" w:rsidRDefault="004553A3" w:rsidP="006E0A6D">
            <w:pPr>
              <w:spacing w:after="0" w:line="240" w:lineRule="auto"/>
              <w:jc w:val="center"/>
              <w:rPr>
                <w:rFonts w:ascii="Arial" w:hAnsi="Arial" w:cs="Arial"/>
                <w:lang w:val="sr-Latn-CS"/>
              </w:rPr>
            </w:pPr>
            <w:r w:rsidRPr="00D90DD0">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D90DD0" w:rsidRDefault="005F0408" w:rsidP="006E0A6D">
            <w:pPr>
              <w:spacing w:after="0" w:line="240" w:lineRule="auto"/>
              <w:jc w:val="center"/>
              <w:rPr>
                <w:rFonts w:ascii="Arial" w:hAnsi="Arial" w:cs="Arial"/>
                <w:lang w:val="sr-Latn-CS"/>
              </w:rPr>
            </w:pPr>
            <w:r w:rsidRPr="00D90DD0">
              <w:rPr>
                <w:rFonts w:ascii="Arial" w:hAnsi="Arial" w:cs="Arial"/>
                <w:lang w:val="sr-Latn-CS"/>
              </w:rPr>
              <w:t>1</w:t>
            </w:r>
          </w:p>
        </w:tc>
      </w:tr>
      <w:tr w:rsidR="00D90DD0" w:rsidRPr="00D90DD0"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7</w:t>
            </w:r>
          </w:p>
        </w:tc>
        <w:tc>
          <w:tcPr>
            <w:tcW w:w="2600" w:type="dxa"/>
            <w:tcBorders>
              <w:bottom w:val="single" w:sz="18" w:space="0" w:color="auto"/>
            </w:tcBorders>
            <w:vAlign w:val="center"/>
          </w:tcPr>
          <w:p w14:paraId="623AA2E3"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PK</w:t>
            </w:r>
          </w:p>
        </w:tc>
        <w:tc>
          <w:tcPr>
            <w:tcW w:w="3075" w:type="dxa"/>
            <w:tcBorders>
              <w:bottom w:val="single" w:sz="18" w:space="0" w:color="auto"/>
            </w:tcBorders>
            <w:vAlign w:val="center"/>
          </w:tcPr>
          <w:p w14:paraId="37BEF99F" w14:textId="77777777" w:rsidR="00744584" w:rsidRPr="00D90DD0"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D90DD0" w:rsidRDefault="00DD6C67" w:rsidP="006E0A6D">
            <w:pPr>
              <w:spacing w:after="0" w:line="240" w:lineRule="auto"/>
              <w:jc w:val="center"/>
              <w:rPr>
                <w:rFonts w:ascii="Arial" w:hAnsi="Arial" w:cs="Arial"/>
                <w:lang w:val="sr-Latn-CS"/>
              </w:rPr>
            </w:pPr>
            <w:r w:rsidRPr="00D90DD0">
              <w:rPr>
                <w:rFonts w:ascii="Arial" w:hAnsi="Arial" w:cs="Arial"/>
                <w:lang w:val="sr-Latn-CS"/>
              </w:rPr>
              <w:t>2</w:t>
            </w:r>
          </w:p>
        </w:tc>
      </w:tr>
      <w:tr w:rsidR="00744584" w:rsidRPr="00D90DD0"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1</w:t>
            </w:r>
            <w:r w:rsidR="00DD6C67" w:rsidRPr="00D90DD0">
              <w:rPr>
                <w:rFonts w:ascii="Arial" w:hAnsi="Arial" w:cs="Arial"/>
                <w:b/>
                <w:lang w:val="sr-Latn-CS"/>
              </w:rPr>
              <w:t>2</w:t>
            </w:r>
          </w:p>
        </w:tc>
      </w:tr>
    </w:tbl>
    <w:p w14:paraId="59CE115F" w14:textId="77777777" w:rsidR="00744584" w:rsidRPr="00D90DD0" w:rsidRDefault="00744584" w:rsidP="00D35018">
      <w:pPr>
        <w:spacing w:after="0" w:line="240" w:lineRule="auto"/>
        <w:jc w:val="both"/>
        <w:rPr>
          <w:rFonts w:ascii="Arial" w:eastAsia="Calibri" w:hAnsi="Arial" w:cs="Arial"/>
          <w:b/>
          <w:lang w:val="sr-Latn-CS"/>
        </w:rPr>
      </w:pPr>
    </w:p>
    <w:p w14:paraId="517D3F3B" w14:textId="77777777" w:rsidR="00744584" w:rsidRPr="00D90DD0" w:rsidRDefault="00744584" w:rsidP="00D35018">
      <w:pPr>
        <w:spacing w:after="0" w:line="240" w:lineRule="auto"/>
        <w:jc w:val="both"/>
        <w:rPr>
          <w:rFonts w:ascii="Arial" w:eastAsia="Calibri" w:hAnsi="Arial" w:cs="Arial"/>
          <w:lang w:val="sr-Latn-CS"/>
        </w:rPr>
      </w:pPr>
      <w:r w:rsidRPr="00D90DD0">
        <w:rPr>
          <w:rFonts w:ascii="Arial" w:eastAsia="Calibri" w:hAnsi="Arial" w:cs="Arial"/>
          <w:b/>
          <w:lang w:val="sr-Latn-CS"/>
        </w:rPr>
        <w:t>Napomena:</w:t>
      </w:r>
      <w:r w:rsidRPr="00D90DD0">
        <w:rPr>
          <w:rFonts w:ascii="Arial" w:eastAsia="Calibri" w:hAnsi="Arial" w:cs="Arial"/>
          <w:lang w:val="sr-Latn-CS"/>
        </w:rPr>
        <w:t xml:space="preserve"> Zaposleni treba da ispunjavaju uslove propisane čl. 93 Zakona o rudarstvu („Sl. list CG“, br. 65/08</w:t>
      </w:r>
      <w:r w:rsidR="00436FEF" w:rsidRPr="00D90DD0">
        <w:rPr>
          <w:rFonts w:ascii="Arial" w:eastAsia="Calibri" w:hAnsi="Arial" w:cs="Arial"/>
          <w:lang w:val="sr-Latn-CS"/>
        </w:rPr>
        <w:t>, 74/10 i 040/11</w:t>
      </w:r>
      <w:r w:rsidRPr="00D90DD0">
        <w:rPr>
          <w:rFonts w:ascii="Arial" w:eastAsia="Calibri" w:hAnsi="Arial" w:cs="Arial"/>
          <w:lang w:val="sr-Latn-CS"/>
        </w:rPr>
        <w:t xml:space="preserve">). </w:t>
      </w:r>
    </w:p>
    <w:p w14:paraId="4CEF8C7B" w14:textId="77777777" w:rsidR="00744584" w:rsidRPr="00D90DD0" w:rsidRDefault="00744584" w:rsidP="00D35018">
      <w:pPr>
        <w:spacing w:after="0" w:line="240" w:lineRule="auto"/>
        <w:jc w:val="both"/>
        <w:rPr>
          <w:rFonts w:ascii="Arial" w:eastAsia="Calibri" w:hAnsi="Arial" w:cs="Arial"/>
          <w:b/>
          <w:lang w:val="sr-Latn-CS"/>
        </w:rPr>
      </w:pPr>
    </w:p>
    <w:p w14:paraId="1CED208E" w14:textId="77777777" w:rsidR="00435E93" w:rsidRPr="00D90DD0" w:rsidRDefault="00435E93" w:rsidP="00D35018">
      <w:pPr>
        <w:spacing w:after="0" w:line="240" w:lineRule="auto"/>
        <w:jc w:val="both"/>
        <w:rPr>
          <w:rFonts w:ascii="Arial" w:hAnsi="Arial" w:cs="Arial"/>
          <w:lang w:val="sr-Latn-CS"/>
        </w:rPr>
      </w:pPr>
    </w:p>
    <w:p w14:paraId="5006A135" w14:textId="77777777" w:rsidR="00744584" w:rsidRPr="00D90DD0" w:rsidRDefault="00DF73D1" w:rsidP="00FC766D">
      <w:pPr>
        <w:pStyle w:val="Heading1"/>
        <w:numPr>
          <w:ilvl w:val="0"/>
          <w:numId w:val="20"/>
        </w:numPr>
        <w:ind w:left="0" w:firstLine="0"/>
        <w:jc w:val="both"/>
        <w:rPr>
          <w:rFonts w:ascii="Arial" w:hAnsi="Arial" w:cs="Arial"/>
          <w:sz w:val="22"/>
          <w:szCs w:val="22"/>
        </w:rPr>
      </w:pPr>
      <w:bookmarkStart w:id="20" w:name="_Toc402262948"/>
      <w:r w:rsidRPr="00D90DD0">
        <w:rPr>
          <w:rFonts w:ascii="Arial" w:hAnsi="Arial" w:cs="Arial"/>
          <w:sz w:val="22"/>
          <w:szCs w:val="22"/>
        </w:rPr>
        <w:t>MJERE ZA ZAŠTITU ŽIVOTNE SREDINE</w:t>
      </w:r>
      <w:bookmarkEnd w:id="20"/>
    </w:p>
    <w:p w14:paraId="29633BE2" w14:textId="77777777" w:rsidR="00744584" w:rsidRPr="00D90DD0" w:rsidRDefault="00744584" w:rsidP="00D35018">
      <w:pPr>
        <w:spacing w:after="0" w:line="240" w:lineRule="auto"/>
        <w:jc w:val="both"/>
        <w:rPr>
          <w:rFonts w:ascii="Arial" w:hAnsi="Arial" w:cs="Arial"/>
          <w:lang w:val="sr-Latn-CS"/>
        </w:rPr>
      </w:pPr>
    </w:p>
    <w:p w14:paraId="5EFD077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14:paraId="2C14738B" w14:textId="77777777" w:rsidR="00744584" w:rsidRPr="00D90DD0" w:rsidRDefault="00744584" w:rsidP="00D35018">
      <w:pPr>
        <w:spacing w:after="0" w:line="240" w:lineRule="auto"/>
        <w:jc w:val="both"/>
        <w:rPr>
          <w:rFonts w:ascii="Arial" w:hAnsi="Arial" w:cs="Arial"/>
          <w:lang w:val="sr-Latn-CS"/>
        </w:rPr>
      </w:pPr>
    </w:p>
    <w:p w14:paraId="27A15305"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U zakonskim propisima koji regul</w:t>
      </w:r>
      <w:r w:rsidR="00D171CD" w:rsidRPr="00D90DD0">
        <w:rPr>
          <w:rFonts w:ascii="Arial" w:hAnsi="Arial" w:cs="Arial"/>
          <w:lang w:val="sr-Latn-CS"/>
        </w:rPr>
        <w:t>i</w:t>
      </w:r>
      <w:r w:rsidRPr="00D90DD0">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D90DD0" w:rsidRDefault="00744584" w:rsidP="00D35018">
      <w:pPr>
        <w:spacing w:after="0" w:line="240" w:lineRule="auto"/>
        <w:jc w:val="both"/>
        <w:rPr>
          <w:rFonts w:ascii="Arial" w:hAnsi="Arial" w:cs="Arial"/>
          <w:lang w:val="sr-Latn-CS"/>
        </w:rPr>
      </w:pPr>
    </w:p>
    <w:p w14:paraId="166AB97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Shodno naprijed navedenom, Koncesinar je dužan da na istražno-eksploatacio</w:t>
      </w:r>
      <w:r w:rsidR="0014416D" w:rsidRPr="00D90DD0">
        <w:rPr>
          <w:rFonts w:ascii="Arial" w:hAnsi="Arial" w:cs="Arial"/>
          <w:lang w:val="sr-Latn-CS"/>
        </w:rPr>
        <w:t xml:space="preserve">nom prostoru </w:t>
      </w:r>
      <w:r w:rsidR="00217E90" w:rsidRPr="00D90DD0">
        <w:rPr>
          <w:rFonts w:ascii="Arial" w:hAnsi="Arial" w:cs="Arial"/>
          <w:lang w:val="sr-Latn-CS"/>
        </w:rPr>
        <w:t xml:space="preserve">„Varišta-Velja glava”, </w:t>
      </w:r>
      <w:r w:rsidRPr="00D90DD0">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D90DD0" w:rsidRDefault="00744584" w:rsidP="00D35018">
      <w:pPr>
        <w:spacing w:after="0" w:line="240" w:lineRule="auto"/>
        <w:jc w:val="both"/>
        <w:rPr>
          <w:rFonts w:ascii="Arial" w:hAnsi="Arial" w:cs="Arial"/>
          <w:lang w:val="sr-Latn-CS"/>
        </w:rPr>
      </w:pPr>
    </w:p>
    <w:p w14:paraId="7B5C44C7"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D90DD0" w:rsidRDefault="00744584" w:rsidP="00D35018">
      <w:pPr>
        <w:spacing w:after="0" w:line="240" w:lineRule="auto"/>
        <w:jc w:val="both"/>
        <w:rPr>
          <w:rFonts w:ascii="Arial" w:hAnsi="Arial" w:cs="Arial"/>
          <w:lang w:val="sr-Latn-CS"/>
        </w:rPr>
      </w:pPr>
    </w:p>
    <w:p w14:paraId="07C7E72F"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D90DD0" w:rsidRDefault="00744584" w:rsidP="00D35018">
      <w:pPr>
        <w:spacing w:after="0" w:line="240" w:lineRule="auto"/>
        <w:jc w:val="both"/>
        <w:rPr>
          <w:rFonts w:ascii="Arial" w:hAnsi="Arial" w:cs="Arial"/>
          <w:lang w:val="sr-Latn-CS"/>
        </w:rPr>
      </w:pPr>
    </w:p>
    <w:p w14:paraId="6AF5ACE6" w14:textId="77777777" w:rsidR="00E77AD9" w:rsidRPr="00D90DD0" w:rsidRDefault="00E77AD9" w:rsidP="00E77AD9">
      <w:pPr>
        <w:spacing w:before="120" w:after="0" w:line="240" w:lineRule="auto"/>
        <w:jc w:val="both"/>
        <w:rPr>
          <w:rFonts w:ascii="Arial" w:hAnsi="Arial" w:cs="Arial"/>
          <w:noProof/>
        </w:rPr>
      </w:pPr>
      <w:bookmarkStart w:id="21" w:name="_Toc402262949"/>
      <w:r w:rsidRPr="00D90DD0">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6DF6EE49" w14:textId="77777777" w:rsidR="00E77AD9" w:rsidRPr="00D90DD0" w:rsidRDefault="00E77AD9" w:rsidP="00E77AD9">
      <w:pPr>
        <w:spacing w:before="120" w:after="0" w:line="240" w:lineRule="auto"/>
        <w:jc w:val="both"/>
        <w:rPr>
          <w:rFonts w:ascii="Arial" w:hAnsi="Arial" w:cs="Arial"/>
          <w:noProof/>
        </w:rPr>
      </w:pPr>
      <w:r w:rsidRPr="00D90DD0">
        <w:rPr>
          <w:rFonts w:ascii="Arial" w:hAnsi="Arial" w:cs="Arial"/>
          <w:noProof/>
        </w:rPr>
        <w:t>S obzirom na značaj očuvanja životne sredine, Koncesionar je dužan da se pridržava svih mjera zaštite u skladu sa zakonskim propisima.</w:t>
      </w:r>
    </w:p>
    <w:p w14:paraId="352054BD" w14:textId="77777777" w:rsidR="00E77AD9" w:rsidRPr="00D90DD0" w:rsidRDefault="00E77AD9" w:rsidP="00E77AD9">
      <w:pPr>
        <w:spacing w:before="120" w:after="0" w:line="240" w:lineRule="auto"/>
        <w:jc w:val="both"/>
        <w:rPr>
          <w:rFonts w:ascii="Arial" w:hAnsi="Arial" w:cs="Arial"/>
          <w:noProof/>
        </w:rPr>
      </w:pPr>
      <w:r w:rsidRPr="00D90DD0">
        <w:rPr>
          <w:rFonts w:ascii="Arial" w:hAnsi="Arial" w:cs="Arial"/>
          <w:noProof/>
        </w:rPr>
        <w:t>Zakonska regulativa koja uređuje ovu djelatnost je sljedeća:</w:t>
      </w:r>
    </w:p>
    <w:p w14:paraId="345FB7FE"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Zakon o procjeni uticaja na životnu sredinu („Sl. list RCG“, br. 75/18);</w:t>
      </w:r>
    </w:p>
    <w:p w14:paraId="5722633D"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Zakon o zaštiti prirode („Sl. list CG“, br. 54/16 i 18/19);</w:t>
      </w:r>
    </w:p>
    <w:p w14:paraId="5D45FE70"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Uredba o projektima za koje se vrši procjena uticaja na životnu sredinu („Sl. list RCG“, br. 20/07 i „Sl. list CG“, br. 47/13, 53/14 i 37/18);</w:t>
      </w:r>
    </w:p>
    <w:p w14:paraId="613F0260"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D90DD0" w:rsidRDefault="00E77AD9" w:rsidP="003278DF">
      <w:pPr>
        <w:pStyle w:val="ListParagraph"/>
        <w:numPr>
          <w:ilvl w:val="0"/>
          <w:numId w:val="30"/>
        </w:numPr>
        <w:spacing w:after="0" w:line="240" w:lineRule="auto"/>
        <w:ind w:left="630"/>
        <w:jc w:val="both"/>
        <w:rPr>
          <w:rFonts w:ascii="Arial" w:hAnsi="Arial" w:cs="Arial"/>
          <w:noProof/>
        </w:rPr>
      </w:pPr>
      <w:r w:rsidRPr="00D90DD0">
        <w:rPr>
          <w:rFonts w:ascii="Arial" w:hAnsi="Arial" w:cs="Arial"/>
          <w:noProof/>
        </w:rPr>
        <w:t>Pravilnik o bližoj sadržini Elaborata o procjeni uticaja na životnu sredinu („Sl. list CG“, br. 19/19).</w:t>
      </w:r>
    </w:p>
    <w:p w14:paraId="3B3F4D51" w14:textId="0685EC14" w:rsidR="000159F2" w:rsidRPr="00D90DD0" w:rsidRDefault="000159F2" w:rsidP="000159F2">
      <w:pPr>
        <w:pStyle w:val="ListParagraph"/>
        <w:spacing w:after="0" w:line="240" w:lineRule="auto"/>
        <w:ind w:left="502"/>
        <w:jc w:val="both"/>
        <w:rPr>
          <w:rFonts w:ascii="Arial" w:hAnsi="Arial" w:cs="Arial"/>
          <w:noProof/>
        </w:rPr>
      </w:pPr>
    </w:p>
    <w:p w14:paraId="5ABE71F6" w14:textId="5726DB22" w:rsidR="000159F2" w:rsidRPr="00D90DD0" w:rsidRDefault="000159F2" w:rsidP="000159F2">
      <w:pPr>
        <w:pStyle w:val="ListParagraph"/>
        <w:spacing w:after="0" w:line="240" w:lineRule="auto"/>
        <w:ind w:left="502"/>
        <w:jc w:val="both"/>
        <w:rPr>
          <w:rFonts w:ascii="Arial" w:hAnsi="Arial" w:cs="Arial"/>
          <w:noProof/>
        </w:rPr>
      </w:pPr>
    </w:p>
    <w:p w14:paraId="08B18F5B" w14:textId="77777777" w:rsidR="000159F2" w:rsidRPr="00D90DD0" w:rsidRDefault="000159F2" w:rsidP="000159F2">
      <w:pPr>
        <w:pStyle w:val="ListParagraph"/>
        <w:spacing w:after="0" w:line="240" w:lineRule="auto"/>
        <w:ind w:left="502"/>
        <w:jc w:val="both"/>
        <w:rPr>
          <w:rFonts w:ascii="Arial" w:hAnsi="Arial" w:cs="Arial"/>
          <w:noProof/>
        </w:rPr>
      </w:pPr>
    </w:p>
    <w:p w14:paraId="3F60B437" w14:textId="77777777" w:rsidR="008B6DB0" w:rsidRPr="00D90DD0" w:rsidRDefault="00592620" w:rsidP="00FC766D">
      <w:pPr>
        <w:pStyle w:val="Heading1"/>
        <w:numPr>
          <w:ilvl w:val="0"/>
          <w:numId w:val="28"/>
        </w:numPr>
        <w:jc w:val="both"/>
        <w:rPr>
          <w:rFonts w:ascii="Arial" w:hAnsi="Arial" w:cs="Arial"/>
          <w:sz w:val="22"/>
          <w:szCs w:val="22"/>
        </w:rPr>
      </w:pPr>
      <w:r w:rsidRPr="00D90DD0">
        <w:rPr>
          <w:rFonts w:ascii="Arial" w:hAnsi="Arial" w:cs="Arial"/>
          <w:sz w:val="22"/>
          <w:szCs w:val="22"/>
        </w:rPr>
        <w:t>REKULTIVACIJA ISTRAŽNO-EKSPLOATACIONOG PROSTORA ”</w:t>
      </w:r>
      <w:r w:rsidR="008B6DB0" w:rsidRPr="00D90DD0">
        <w:rPr>
          <w:rFonts w:ascii="Arial" w:hAnsi="Arial" w:cs="Arial"/>
          <w:sz w:val="22"/>
          <w:szCs w:val="22"/>
        </w:rPr>
        <w:t xml:space="preserve">VARIŠTA-VELJA </w:t>
      </w:r>
      <w:r w:rsidR="002305FB" w:rsidRPr="00D90DD0">
        <w:rPr>
          <w:rFonts w:ascii="Arial" w:hAnsi="Arial" w:cs="Arial"/>
          <w:sz w:val="22"/>
          <w:szCs w:val="22"/>
        </w:rPr>
        <w:t xml:space="preserve">         </w:t>
      </w:r>
      <w:r w:rsidR="008B6DB0" w:rsidRPr="00D90DD0">
        <w:rPr>
          <w:rFonts w:ascii="Arial" w:hAnsi="Arial" w:cs="Arial"/>
          <w:sz w:val="22"/>
          <w:szCs w:val="22"/>
        </w:rPr>
        <w:t>GLAVA</w:t>
      </w:r>
      <w:r w:rsidRPr="00D90DD0">
        <w:rPr>
          <w:rFonts w:ascii="Arial" w:hAnsi="Arial" w:cs="Arial"/>
          <w:sz w:val="22"/>
          <w:szCs w:val="22"/>
        </w:rPr>
        <w:t>”</w:t>
      </w:r>
      <w:bookmarkEnd w:id="21"/>
    </w:p>
    <w:p w14:paraId="7BEE88B4" w14:textId="77777777" w:rsidR="00744584" w:rsidRPr="00D90DD0" w:rsidRDefault="00744584" w:rsidP="00D35018">
      <w:pPr>
        <w:spacing w:after="0" w:line="240" w:lineRule="auto"/>
        <w:jc w:val="both"/>
        <w:rPr>
          <w:rFonts w:ascii="Arial" w:hAnsi="Arial" w:cs="Arial"/>
          <w:lang w:val="sr-Latn-CS"/>
        </w:rPr>
      </w:pPr>
    </w:p>
    <w:p w14:paraId="08FF62B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Negativni uticaji budućih rudarskih aktivnosti na povr</w:t>
      </w:r>
      <w:r w:rsidR="0014416D" w:rsidRPr="00D90DD0">
        <w:rPr>
          <w:rFonts w:ascii="Arial" w:hAnsi="Arial" w:cs="Arial"/>
          <w:lang w:val="sr-Latn-CS"/>
        </w:rPr>
        <w:t xml:space="preserve">šinskom kopu </w:t>
      </w:r>
      <w:r w:rsidR="00175925" w:rsidRPr="00D90DD0">
        <w:rPr>
          <w:rFonts w:ascii="Arial" w:hAnsi="Arial" w:cs="Arial"/>
          <w:lang w:val="sr-Latn-CS"/>
        </w:rPr>
        <w:t xml:space="preserve">„Varišta-Velja glava” </w:t>
      </w:r>
      <w:r w:rsidRPr="00D90DD0">
        <w:rPr>
          <w:rFonts w:ascii="Arial" w:hAnsi="Arial" w:cs="Arial"/>
          <w:lang w:val="sr-Latn-CS"/>
        </w:rPr>
        <w:t xml:space="preserve">sa kvalitativnom procjenom mogućih nepovoljnih uticaja na radnu i životnu sredinu, obrađeni su u poglavlju br. </w:t>
      </w:r>
      <w:r w:rsidR="00754CD0" w:rsidRPr="00D90DD0">
        <w:rPr>
          <w:rFonts w:ascii="Arial" w:hAnsi="Arial" w:cs="Arial"/>
          <w:lang w:val="sr-Latn-CS"/>
        </w:rPr>
        <w:t>4</w:t>
      </w:r>
      <w:r w:rsidRPr="00D90DD0">
        <w:rPr>
          <w:rFonts w:ascii="Arial" w:hAnsi="Arial" w:cs="Arial"/>
          <w:lang w:val="sr-Latn-CS"/>
        </w:rPr>
        <w:t xml:space="preserve"> Mjere za zaštitu životne sredine.</w:t>
      </w:r>
    </w:p>
    <w:p w14:paraId="487AF41A" w14:textId="77777777" w:rsidR="005F431E" w:rsidRPr="00D90DD0" w:rsidRDefault="005F431E" w:rsidP="00D35018">
      <w:pPr>
        <w:spacing w:after="0" w:line="240" w:lineRule="auto"/>
        <w:jc w:val="both"/>
        <w:rPr>
          <w:rFonts w:ascii="Arial" w:hAnsi="Arial" w:cs="Arial"/>
          <w:lang w:val="sr-Latn-CS"/>
        </w:rPr>
      </w:pPr>
    </w:p>
    <w:p w14:paraId="2FF35952"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U ovom poglavlju se obrađuje faza rekultivacije istražno-eksploatacionog prostora.</w:t>
      </w:r>
    </w:p>
    <w:p w14:paraId="25B66A65" w14:textId="77777777" w:rsidR="00744584" w:rsidRPr="00D90DD0" w:rsidRDefault="00744584" w:rsidP="00D35018">
      <w:pPr>
        <w:spacing w:after="0" w:line="240" w:lineRule="auto"/>
        <w:jc w:val="both"/>
        <w:rPr>
          <w:rFonts w:ascii="Arial" w:hAnsi="Arial" w:cs="Arial"/>
          <w:lang w:val="sr-Latn-CS"/>
        </w:rPr>
      </w:pPr>
    </w:p>
    <w:p w14:paraId="621C62BB"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7604890E" w14:textId="77777777" w:rsidR="00744584" w:rsidRPr="00D90DD0" w:rsidRDefault="00744584" w:rsidP="00D35018">
      <w:pPr>
        <w:spacing w:after="0" w:line="240" w:lineRule="auto"/>
        <w:jc w:val="both"/>
        <w:rPr>
          <w:rFonts w:ascii="Arial" w:hAnsi="Arial" w:cs="Arial"/>
          <w:lang w:val="sr-Latn-CS"/>
        </w:rPr>
      </w:pPr>
    </w:p>
    <w:p w14:paraId="270AD839"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D90DD0" w:rsidRDefault="00251A33" w:rsidP="00251A33">
      <w:pPr>
        <w:spacing w:after="0" w:line="240" w:lineRule="auto"/>
        <w:ind w:left="270"/>
        <w:jc w:val="both"/>
        <w:rPr>
          <w:rFonts w:ascii="Arial" w:hAnsi="Arial" w:cs="Arial"/>
          <w:lang w:val="sr-Latn-CS"/>
        </w:rPr>
      </w:pPr>
    </w:p>
    <w:p w14:paraId="6A6DF592" w14:textId="77777777" w:rsidR="00744584" w:rsidRPr="00D90DD0" w:rsidRDefault="00744584" w:rsidP="00FC766D">
      <w:pPr>
        <w:pStyle w:val="ListParagraph"/>
        <w:numPr>
          <w:ilvl w:val="0"/>
          <w:numId w:val="22"/>
        </w:numPr>
        <w:spacing w:after="0" w:line="240" w:lineRule="auto"/>
        <w:ind w:left="360"/>
        <w:jc w:val="both"/>
        <w:rPr>
          <w:rFonts w:ascii="Arial" w:hAnsi="Arial" w:cs="Arial"/>
          <w:lang w:val="sr-Latn-CS"/>
        </w:rPr>
      </w:pPr>
      <w:r w:rsidRPr="00D90DD0">
        <w:rPr>
          <w:rFonts w:ascii="Arial" w:hAnsi="Arial" w:cs="Arial"/>
          <w:lang w:val="sr-Latn-CS"/>
        </w:rPr>
        <w:t>produžavanje nepovoljnog uticaja pejzažnog izgleda terena,</w:t>
      </w:r>
    </w:p>
    <w:p w14:paraId="1772D668" w14:textId="77777777" w:rsidR="00744584" w:rsidRPr="00D90DD0" w:rsidRDefault="00744584" w:rsidP="00FC766D">
      <w:pPr>
        <w:pStyle w:val="ListParagraph"/>
        <w:numPr>
          <w:ilvl w:val="0"/>
          <w:numId w:val="22"/>
        </w:numPr>
        <w:spacing w:after="0" w:line="240" w:lineRule="auto"/>
        <w:ind w:left="360"/>
        <w:jc w:val="both"/>
        <w:rPr>
          <w:rFonts w:ascii="Arial" w:hAnsi="Arial" w:cs="Arial"/>
          <w:lang w:val="sr-Latn-CS"/>
        </w:rPr>
      </w:pPr>
      <w:r w:rsidRPr="00D90DD0">
        <w:rPr>
          <w:rFonts w:ascii="Arial" w:hAnsi="Arial" w:cs="Arial"/>
          <w:lang w:val="sr-Latn-CS"/>
        </w:rPr>
        <w:t>pogoršavanje stanja degradiranih površina zbog pojave erozije, klizišta i sl.,</w:t>
      </w:r>
    </w:p>
    <w:p w14:paraId="2B980AA1" w14:textId="77777777" w:rsidR="00744584" w:rsidRPr="00D90DD0" w:rsidRDefault="00744584" w:rsidP="00FC766D">
      <w:pPr>
        <w:pStyle w:val="ListParagraph"/>
        <w:numPr>
          <w:ilvl w:val="0"/>
          <w:numId w:val="22"/>
        </w:numPr>
        <w:spacing w:after="0" w:line="240" w:lineRule="auto"/>
        <w:ind w:left="360"/>
        <w:jc w:val="both"/>
        <w:rPr>
          <w:rFonts w:ascii="Arial" w:hAnsi="Arial" w:cs="Arial"/>
          <w:lang w:val="sr-Latn-CS"/>
        </w:rPr>
      </w:pPr>
      <w:r w:rsidRPr="00D90DD0">
        <w:rPr>
          <w:rFonts w:ascii="Arial" w:hAnsi="Arial" w:cs="Arial"/>
          <w:lang w:val="sr-Latn-CS"/>
        </w:rPr>
        <w:t xml:space="preserve">produžavanje negativnih uticaja na vazduh i okolno zemljište (podizanje prašine izazvane vjetrom, </w:t>
      </w:r>
      <w:r w:rsidR="00251A33" w:rsidRPr="00D90DD0">
        <w:rPr>
          <w:rFonts w:ascii="Arial" w:hAnsi="Arial" w:cs="Arial"/>
          <w:lang w:val="sr-Latn-CS"/>
        </w:rPr>
        <w:t xml:space="preserve"> </w:t>
      </w:r>
      <w:r w:rsidRPr="00D90DD0">
        <w:rPr>
          <w:rFonts w:ascii="Arial" w:hAnsi="Arial" w:cs="Arial"/>
          <w:lang w:val="sr-Latn-CS"/>
        </w:rPr>
        <w:t>odnošenje materijala površinskim – atmosferskim vodama).</w:t>
      </w:r>
    </w:p>
    <w:p w14:paraId="02DC9AD5" w14:textId="77777777" w:rsidR="00744584" w:rsidRPr="00D90DD0" w:rsidRDefault="00744584" w:rsidP="00D35018">
      <w:pPr>
        <w:spacing w:after="0" w:line="240" w:lineRule="auto"/>
        <w:jc w:val="both"/>
        <w:rPr>
          <w:rFonts w:ascii="Arial" w:hAnsi="Arial" w:cs="Arial"/>
          <w:lang w:val="sr-Latn-CS"/>
        </w:rPr>
      </w:pPr>
    </w:p>
    <w:p w14:paraId="642C96C6"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1DA10905" w14:textId="77777777" w:rsidR="00744584" w:rsidRPr="00D90DD0" w:rsidRDefault="00744584" w:rsidP="00D35018">
      <w:pPr>
        <w:spacing w:after="0" w:line="240" w:lineRule="auto"/>
        <w:jc w:val="both"/>
        <w:rPr>
          <w:rFonts w:ascii="Arial" w:hAnsi="Arial" w:cs="Arial"/>
          <w:lang w:val="sr-Latn-CS"/>
        </w:rPr>
      </w:pPr>
    </w:p>
    <w:p w14:paraId="45E3BC30" w14:textId="77777777" w:rsidR="00C4558C"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D90DD0">
        <w:rPr>
          <w:rFonts w:ascii="Arial" w:hAnsi="Arial" w:cs="Arial"/>
          <w:lang w:val="sr-Latn-CS"/>
        </w:rPr>
        <w:t xml:space="preserve"> </w:t>
      </w:r>
    </w:p>
    <w:p w14:paraId="4CB76031" w14:textId="77777777" w:rsidR="00C4558C" w:rsidRPr="00D90DD0" w:rsidRDefault="00C4558C" w:rsidP="00D35018">
      <w:pPr>
        <w:spacing w:after="0" w:line="240" w:lineRule="auto"/>
        <w:jc w:val="both"/>
        <w:rPr>
          <w:rFonts w:ascii="Arial" w:hAnsi="Arial" w:cs="Arial"/>
          <w:lang w:val="sr-Latn-CS"/>
        </w:rPr>
      </w:pPr>
    </w:p>
    <w:p w14:paraId="31F22114"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Zbog velike važnosti ove faze rada, zakonskim propisima utvrđena je obaveza izrade projektnih rješenja rekultivacije, izradom Glavnog rudarskog</w:t>
      </w:r>
      <w:r w:rsidR="00146A5A" w:rsidRPr="00D90DD0">
        <w:rPr>
          <w:rFonts w:ascii="Arial" w:hAnsi="Arial" w:cs="Arial"/>
          <w:lang w:val="sr-Latn-CS"/>
        </w:rPr>
        <w:t xml:space="preserve"> projekta (Pravilnik o sadržaju </w:t>
      </w:r>
      <w:r w:rsidRPr="00D90DD0">
        <w:rPr>
          <w:rFonts w:ascii="Arial" w:hAnsi="Arial" w:cs="Arial"/>
          <w:lang w:val="sr-Latn-CS"/>
        </w:rPr>
        <w:t>rudarskih projekata) ili izradom posebnog tehničkog projekta rekultivacije, koji je sastavni dio Glavnog rudarskog projekta.</w:t>
      </w:r>
    </w:p>
    <w:p w14:paraId="30EBB79C" w14:textId="77777777" w:rsidR="00744584" w:rsidRPr="00D90DD0" w:rsidRDefault="00744584" w:rsidP="00D35018">
      <w:pPr>
        <w:spacing w:after="0" w:line="240" w:lineRule="auto"/>
        <w:jc w:val="both"/>
        <w:rPr>
          <w:rFonts w:ascii="Arial" w:hAnsi="Arial" w:cs="Arial"/>
          <w:lang w:val="sr-Latn-CS"/>
        </w:rPr>
      </w:pPr>
    </w:p>
    <w:p w14:paraId="5DEFB01D"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D90DD0" w:rsidRDefault="00E77AD9" w:rsidP="00D35018">
      <w:pPr>
        <w:spacing w:after="0" w:line="240" w:lineRule="auto"/>
        <w:jc w:val="both"/>
        <w:rPr>
          <w:rFonts w:ascii="Arial" w:hAnsi="Arial" w:cs="Arial"/>
          <w:lang w:val="sr-Latn-CS"/>
        </w:rPr>
      </w:pPr>
    </w:p>
    <w:p w14:paraId="07FAFF9B" w14:textId="77777777" w:rsidR="00754CD0"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432C908F" w14:textId="77777777" w:rsidR="002305FB" w:rsidRPr="00D90DD0" w:rsidRDefault="002305FB" w:rsidP="00D35018">
      <w:pPr>
        <w:spacing w:after="0" w:line="240" w:lineRule="auto"/>
        <w:jc w:val="both"/>
        <w:rPr>
          <w:rFonts w:ascii="Arial" w:hAnsi="Arial" w:cs="Arial"/>
          <w:lang w:val="sr-Latn-CS"/>
        </w:rPr>
      </w:pPr>
    </w:p>
    <w:p w14:paraId="1FB2A115" w14:textId="77777777" w:rsidR="002305FB" w:rsidRPr="00D90DD0" w:rsidRDefault="002305FB" w:rsidP="00D35018">
      <w:pPr>
        <w:spacing w:after="0" w:line="240" w:lineRule="auto"/>
        <w:jc w:val="both"/>
        <w:rPr>
          <w:rFonts w:ascii="Arial" w:hAnsi="Arial" w:cs="Arial"/>
          <w:lang w:val="sr-Latn-CS"/>
        </w:rPr>
      </w:pPr>
    </w:p>
    <w:p w14:paraId="22DA6205" w14:textId="77777777" w:rsidR="00744584" w:rsidRPr="00D90DD0" w:rsidRDefault="00A41658" w:rsidP="0097368A">
      <w:pPr>
        <w:pStyle w:val="Heading2"/>
      </w:pPr>
      <w:bookmarkStart w:id="22" w:name="_Toc402262950"/>
      <w:r w:rsidRPr="00D90DD0">
        <w:t xml:space="preserve">5.1 </w:t>
      </w:r>
      <w:r w:rsidR="00744584" w:rsidRPr="00D90DD0">
        <w:t>Zaključak</w:t>
      </w:r>
      <w:bookmarkEnd w:id="22"/>
    </w:p>
    <w:p w14:paraId="2EEF26EB" w14:textId="77777777" w:rsidR="00744584" w:rsidRPr="00D90DD0" w:rsidRDefault="00744584" w:rsidP="00D35018">
      <w:pPr>
        <w:spacing w:after="0" w:line="240" w:lineRule="auto"/>
        <w:jc w:val="both"/>
        <w:rPr>
          <w:rFonts w:ascii="Arial" w:hAnsi="Arial" w:cs="Arial"/>
          <w:lang w:val="sr-Latn-CS"/>
        </w:rPr>
      </w:pPr>
    </w:p>
    <w:p w14:paraId="27B4DBB1" w14:textId="77777777" w:rsidR="00744584" w:rsidRPr="00D90DD0" w:rsidRDefault="00436FEF" w:rsidP="006C4D9F">
      <w:pPr>
        <w:spacing w:after="0" w:line="240" w:lineRule="auto"/>
        <w:jc w:val="both"/>
        <w:rPr>
          <w:rFonts w:ascii="Arial" w:hAnsi="Arial" w:cs="Arial"/>
          <w:lang w:val="sr-Latn-CS"/>
        </w:rPr>
      </w:pPr>
      <w:r w:rsidRPr="00D90DD0">
        <w:rPr>
          <w:rFonts w:ascii="Arial" w:hAnsi="Arial" w:cs="Arial"/>
          <w:lang w:val="sr-Latn-CS"/>
        </w:rPr>
        <w:t>U skladu sa odredbom člana</w:t>
      </w:r>
      <w:r w:rsidR="00744584" w:rsidRPr="00D90DD0">
        <w:rPr>
          <w:rFonts w:ascii="Arial" w:hAnsi="Arial" w:cs="Arial"/>
          <w:lang w:val="sr-Latn-CS"/>
        </w:rPr>
        <w:t xml:space="preserve"> 71</w:t>
      </w:r>
      <w:r w:rsidRPr="00D90DD0">
        <w:rPr>
          <w:rFonts w:ascii="Arial" w:hAnsi="Arial" w:cs="Arial"/>
          <w:lang w:val="sr-Latn-CS"/>
        </w:rPr>
        <w:t xml:space="preserve"> </w:t>
      </w:r>
      <w:r w:rsidR="00744584" w:rsidRPr="00D90DD0">
        <w:rPr>
          <w:rFonts w:ascii="Arial" w:hAnsi="Arial" w:cs="Arial"/>
          <w:lang w:val="sr-Latn-CS"/>
        </w:rPr>
        <w:t>Zakona o rudarstvu</w:t>
      </w:r>
      <w:r w:rsidR="00F94638" w:rsidRPr="00D90DD0">
        <w:rPr>
          <w:rFonts w:ascii="Arial" w:hAnsi="Arial" w:cs="Arial"/>
          <w:lang w:val="sr-Latn-CS"/>
        </w:rPr>
        <w:t>,</w:t>
      </w:r>
      <w:r w:rsidR="00744584" w:rsidRPr="00D90DD0">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D90DD0">
        <w:rPr>
          <w:rFonts w:ascii="Arial" w:hAnsi="Arial" w:cs="Arial"/>
          <w:lang w:val="sr-Latn-CS"/>
        </w:rPr>
        <w:t>ekultivacije zemljišta, odnosno</w:t>
      </w:r>
      <w:r w:rsidR="00744584" w:rsidRPr="00D90DD0">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D90DD0" w:rsidRDefault="00744584" w:rsidP="006C4D9F">
      <w:pPr>
        <w:spacing w:after="0" w:line="240" w:lineRule="auto"/>
        <w:jc w:val="both"/>
        <w:rPr>
          <w:rFonts w:ascii="Arial" w:hAnsi="Arial" w:cs="Arial"/>
          <w:lang w:val="sr-Latn-CS"/>
        </w:rPr>
      </w:pPr>
    </w:p>
    <w:p w14:paraId="63FF3B69"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D90DD0" w:rsidRDefault="00744584" w:rsidP="006C4D9F">
      <w:pPr>
        <w:spacing w:after="0" w:line="240" w:lineRule="auto"/>
        <w:jc w:val="both"/>
        <w:rPr>
          <w:rFonts w:ascii="Arial" w:hAnsi="Arial" w:cs="Arial"/>
          <w:lang w:val="sr-Latn-CS"/>
        </w:rPr>
      </w:pPr>
    </w:p>
    <w:p w14:paraId="2B05B971"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D90DD0" w:rsidRDefault="00744584" w:rsidP="006C4D9F">
      <w:pPr>
        <w:spacing w:after="0" w:line="240" w:lineRule="auto"/>
        <w:jc w:val="both"/>
        <w:rPr>
          <w:rFonts w:ascii="Arial" w:hAnsi="Arial" w:cs="Arial"/>
          <w:lang w:val="sr-Latn-CS"/>
        </w:rPr>
      </w:pPr>
    </w:p>
    <w:p w14:paraId="68176D42"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D90DD0">
        <w:rPr>
          <w:rFonts w:ascii="Arial" w:hAnsi="Arial" w:cs="Arial"/>
          <w:lang w:val="sr-Latn-CS"/>
        </w:rPr>
        <w:t>e</w:t>
      </w:r>
      <w:r w:rsidRPr="00D90DD0">
        <w:rPr>
          <w:rFonts w:ascii="Arial" w:hAnsi="Arial" w:cs="Arial"/>
          <w:lang w:val="sr-Latn-CS"/>
        </w:rPr>
        <w:t xml:space="preserve"> rudarski radovi, načinu obračunavanja, plaćanja i korišćenja tih sredstava (“Sl. list CG”, br. 51/11).</w:t>
      </w:r>
    </w:p>
    <w:p w14:paraId="65C76773" w14:textId="77777777" w:rsidR="005F431E" w:rsidRPr="00D90DD0" w:rsidRDefault="005F431E" w:rsidP="006C4D9F">
      <w:pPr>
        <w:spacing w:after="0" w:line="240" w:lineRule="auto"/>
        <w:jc w:val="both"/>
        <w:rPr>
          <w:rFonts w:ascii="Arial" w:hAnsi="Arial" w:cs="Arial"/>
          <w:lang w:val="sr-Latn-CS"/>
        </w:rPr>
      </w:pPr>
    </w:p>
    <w:p w14:paraId="2DD884E4" w14:textId="77777777" w:rsidR="006C4D9F" w:rsidRPr="00D90DD0" w:rsidRDefault="006C4D9F" w:rsidP="00D35018">
      <w:pPr>
        <w:spacing w:after="0" w:line="240" w:lineRule="auto"/>
        <w:jc w:val="both"/>
        <w:rPr>
          <w:rFonts w:ascii="Arial" w:hAnsi="Arial" w:cs="Arial"/>
          <w:lang w:val="sr-Latn-CS"/>
        </w:rPr>
      </w:pPr>
    </w:p>
    <w:p w14:paraId="666ED7B2" w14:textId="731440EE" w:rsidR="00744584" w:rsidRPr="00D90DD0" w:rsidRDefault="00592620" w:rsidP="00FC766D">
      <w:pPr>
        <w:pStyle w:val="Heading1"/>
        <w:numPr>
          <w:ilvl w:val="0"/>
          <w:numId w:val="28"/>
        </w:numPr>
        <w:jc w:val="both"/>
        <w:rPr>
          <w:rFonts w:ascii="Arial" w:hAnsi="Arial" w:cs="Arial"/>
          <w:sz w:val="22"/>
          <w:szCs w:val="22"/>
        </w:rPr>
      </w:pPr>
      <w:bookmarkStart w:id="23" w:name="_Toc402262951"/>
      <w:r w:rsidRPr="00D90DD0">
        <w:rPr>
          <w:rFonts w:ascii="Arial" w:hAnsi="Arial" w:cs="Arial"/>
          <w:sz w:val="22"/>
          <w:szCs w:val="22"/>
        </w:rPr>
        <w:t>UNAPREĐENJE ENERGETSKE EFIKASNOSTI</w:t>
      </w:r>
      <w:bookmarkEnd w:id="23"/>
    </w:p>
    <w:p w14:paraId="4555C2B2" w14:textId="77777777" w:rsidR="00744584" w:rsidRPr="00D90DD0" w:rsidRDefault="00744584" w:rsidP="00D35018">
      <w:pPr>
        <w:spacing w:after="0" w:line="240" w:lineRule="auto"/>
        <w:jc w:val="both"/>
        <w:rPr>
          <w:rFonts w:ascii="Arial" w:hAnsi="Arial" w:cs="Arial"/>
          <w:lang w:val="sr-Latn-CS"/>
        </w:rPr>
      </w:pPr>
    </w:p>
    <w:p w14:paraId="061B0A3F" w14:textId="77777777" w:rsidR="00E77AD9" w:rsidRPr="00D90DD0" w:rsidRDefault="00E77AD9" w:rsidP="00E77AD9">
      <w:pPr>
        <w:spacing w:after="0" w:line="240" w:lineRule="auto"/>
        <w:jc w:val="both"/>
        <w:rPr>
          <w:rFonts w:ascii="Arial" w:hAnsi="Arial" w:cs="Arial"/>
          <w:noProof/>
        </w:rPr>
      </w:pPr>
      <w:r w:rsidRPr="00D90DD0">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90DD0" w:rsidRDefault="00E77AD9" w:rsidP="00E77AD9">
      <w:pPr>
        <w:spacing w:after="0" w:line="240" w:lineRule="auto"/>
        <w:jc w:val="both"/>
        <w:rPr>
          <w:rFonts w:ascii="Arial" w:hAnsi="Arial" w:cs="Arial"/>
          <w:noProof/>
        </w:rPr>
      </w:pPr>
    </w:p>
    <w:p w14:paraId="7567F4F1" w14:textId="77777777" w:rsidR="00E77AD9" w:rsidRPr="00D90DD0" w:rsidRDefault="00E77AD9" w:rsidP="00E77AD9">
      <w:pPr>
        <w:spacing w:after="0" w:line="240" w:lineRule="auto"/>
        <w:jc w:val="both"/>
        <w:rPr>
          <w:rFonts w:ascii="Arial" w:hAnsi="Arial" w:cs="Arial"/>
          <w:noProof/>
        </w:rPr>
      </w:pPr>
      <w:r w:rsidRPr="00D90DD0">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D90DD0" w:rsidRDefault="005F431E" w:rsidP="00D35018">
      <w:pPr>
        <w:spacing w:after="0" w:line="240" w:lineRule="auto"/>
        <w:jc w:val="both"/>
        <w:rPr>
          <w:rFonts w:ascii="Arial" w:hAnsi="Arial" w:cs="Arial"/>
          <w:b/>
          <w:lang w:val="sr-Latn-CS"/>
        </w:rPr>
      </w:pPr>
    </w:p>
    <w:p w14:paraId="3FE0FD22" w14:textId="77777777" w:rsidR="00DC7002" w:rsidRPr="00D90DD0" w:rsidRDefault="00DC7002" w:rsidP="00D35018">
      <w:pPr>
        <w:spacing w:after="0" w:line="240" w:lineRule="auto"/>
        <w:jc w:val="both"/>
        <w:rPr>
          <w:rFonts w:ascii="Arial" w:hAnsi="Arial" w:cs="Arial"/>
          <w:b/>
          <w:lang w:val="sr-Latn-CS"/>
        </w:rPr>
      </w:pPr>
    </w:p>
    <w:p w14:paraId="355BE203" w14:textId="77777777" w:rsidR="00592620" w:rsidRPr="00D90DD0" w:rsidRDefault="00A41658" w:rsidP="00A41658">
      <w:pPr>
        <w:pStyle w:val="Heading1"/>
        <w:numPr>
          <w:ilvl w:val="0"/>
          <w:numId w:val="0"/>
        </w:numPr>
        <w:ind w:left="360"/>
        <w:jc w:val="both"/>
        <w:rPr>
          <w:rFonts w:ascii="Arial" w:hAnsi="Arial" w:cs="Arial"/>
          <w:sz w:val="22"/>
          <w:szCs w:val="22"/>
        </w:rPr>
      </w:pPr>
      <w:bookmarkStart w:id="24" w:name="_Toc390549906"/>
      <w:bookmarkStart w:id="25" w:name="_Toc402262952"/>
      <w:r w:rsidRPr="00D90DD0">
        <w:rPr>
          <w:rFonts w:ascii="Arial" w:hAnsi="Arial" w:cs="Arial"/>
          <w:sz w:val="22"/>
          <w:szCs w:val="22"/>
        </w:rPr>
        <w:t xml:space="preserve">7. </w:t>
      </w:r>
      <w:r w:rsidR="00592620" w:rsidRPr="00D90DD0">
        <w:rPr>
          <w:rFonts w:ascii="Arial" w:hAnsi="Arial" w:cs="Arial"/>
          <w:sz w:val="22"/>
          <w:szCs w:val="22"/>
        </w:rPr>
        <w:t xml:space="preserve">USLOVI KOJE JE DUŽAN DA ISPUNJAVA KONCESIONAR U POGLEDU TEHNIČKE </w:t>
      </w:r>
    </w:p>
    <w:p w14:paraId="20FA4CB5" w14:textId="77777777" w:rsidR="00592620" w:rsidRPr="00D90DD0" w:rsidRDefault="00592620" w:rsidP="00592620">
      <w:pPr>
        <w:pStyle w:val="Heading1"/>
        <w:numPr>
          <w:ilvl w:val="0"/>
          <w:numId w:val="0"/>
        </w:numPr>
        <w:ind w:firstLine="720"/>
        <w:jc w:val="both"/>
        <w:rPr>
          <w:rFonts w:ascii="Arial" w:hAnsi="Arial" w:cs="Arial"/>
          <w:sz w:val="22"/>
          <w:szCs w:val="22"/>
        </w:rPr>
      </w:pPr>
      <w:r w:rsidRPr="00D90DD0">
        <w:rPr>
          <w:rFonts w:ascii="Arial" w:hAnsi="Arial" w:cs="Arial"/>
          <w:sz w:val="22"/>
          <w:szCs w:val="22"/>
        </w:rPr>
        <w:t xml:space="preserve">OPREMLJENOSTI, FINANSIJSKE SPOSOBNOSTI I OSTALE REFERENCE I DOKAZE O </w:t>
      </w:r>
    </w:p>
    <w:p w14:paraId="3D5D7766" w14:textId="77777777" w:rsidR="00744584" w:rsidRPr="00D90DD0" w:rsidRDefault="00592620" w:rsidP="00592620">
      <w:pPr>
        <w:pStyle w:val="Heading1"/>
        <w:numPr>
          <w:ilvl w:val="0"/>
          <w:numId w:val="0"/>
        </w:numPr>
        <w:ind w:firstLine="720"/>
        <w:jc w:val="both"/>
        <w:rPr>
          <w:rFonts w:ascii="Arial" w:hAnsi="Arial" w:cs="Arial"/>
          <w:sz w:val="22"/>
          <w:szCs w:val="22"/>
        </w:rPr>
      </w:pPr>
      <w:r w:rsidRPr="00D90DD0">
        <w:rPr>
          <w:rFonts w:ascii="Arial" w:hAnsi="Arial" w:cs="Arial"/>
          <w:sz w:val="22"/>
          <w:szCs w:val="22"/>
        </w:rPr>
        <w:t>ISPUNJAVANJU TIH USLOVA</w:t>
      </w:r>
      <w:bookmarkEnd w:id="24"/>
      <w:bookmarkEnd w:id="25"/>
    </w:p>
    <w:p w14:paraId="45BA4E02" w14:textId="77777777" w:rsidR="00744584" w:rsidRPr="00D90DD0" w:rsidRDefault="00744584" w:rsidP="00D35018">
      <w:pPr>
        <w:spacing w:after="0" w:line="240" w:lineRule="auto"/>
        <w:jc w:val="both"/>
        <w:rPr>
          <w:rFonts w:ascii="Arial" w:hAnsi="Arial" w:cs="Arial"/>
          <w:b/>
          <w:lang w:val="sr-Latn-CS"/>
        </w:rPr>
      </w:pPr>
    </w:p>
    <w:p w14:paraId="174F874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Obaveze koncesionara u pogledu ispunjavanja uslova definisanih u ovom poglavlju su sljedeće:</w:t>
      </w:r>
    </w:p>
    <w:p w14:paraId="6105A5DA" w14:textId="77777777" w:rsidR="00744584" w:rsidRPr="00D90DD0" w:rsidRDefault="00744584" w:rsidP="00D35018">
      <w:pPr>
        <w:spacing w:after="0" w:line="240" w:lineRule="auto"/>
        <w:jc w:val="both"/>
        <w:rPr>
          <w:rFonts w:ascii="Arial" w:hAnsi="Arial" w:cs="Arial"/>
          <w:b/>
          <w:lang w:val="sr-Latn-CS"/>
        </w:rPr>
      </w:pPr>
    </w:p>
    <w:p w14:paraId="30B88E16"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D90DD0" w:rsidRDefault="000E197C" w:rsidP="00D35018">
      <w:pPr>
        <w:spacing w:after="0" w:line="240" w:lineRule="auto"/>
        <w:jc w:val="both"/>
        <w:rPr>
          <w:rFonts w:ascii="Arial" w:hAnsi="Arial" w:cs="Arial"/>
          <w:b/>
          <w:lang w:val="sr-Latn-CS"/>
        </w:rPr>
      </w:pPr>
    </w:p>
    <w:p w14:paraId="49CFA5D8"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obezbijedi svu potrebnu geološku i rudarsku dokumentaciju, odobrenja i saglasnosti potrebnih za zakonito izvođenje radova;</w:t>
      </w:r>
    </w:p>
    <w:p w14:paraId="3E1A22DD" w14:textId="77777777" w:rsidR="000E197C" w:rsidRPr="00D90DD0" w:rsidRDefault="000E197C" w:rsidP="00D35018">
      <w:pPr>
        <w:spacing w:after="0" w:line="240" w:lineRule="auto"/>
        <w:jc w:val="both"/>
        <w:rPr>
          <w:rFonts w:ascii="Arial" w:hAnsi="Arial" w:cs="Arial"/>
          <w:b/>
          <w:lang w:val="sr-Latn-CS"/>
        </w:rPr>
      </w:pPr>
    </w:p>
    <w:p w14:paraId="0BB8587F"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3A27BC4E" w14:textId="77777777" w:rsidR="00744584" w:rsidRPr="00D90DD0" w:rsidRDefault="00744584" w:rsidP="00D35018">
      <w:pPr>
        <w:spacing w:after="0" w:line="240" w:lineRule="auto"/>
        <w:jc w:val="both"/>
        <w:rPr>
          <w:rFonts w:ascii="Arial" w:hAnsi="Arial" w:cs="Arial"/>
          <w:lang w:val="sr-Latn-CS"/>
        </w:rPr>
      </w:pPr>
    </w:p>
    <w:p w14:paraId="216FD0B5"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59A67776" w14:textId="77777777" w:rsidR="00BA5DA7" w:rsidRPr="00D90DD0" w:rsidRDefault="00BA5DA7" w:rsidP="00BA5DA7">
      <w:pPr>
        <w:pStyle w:val="ListParagraph"/>
        <w:rPr>
          <w:rFonts w:ascii="Arial" w:hAnsi="Arial" w:cs="Arial"/>
          <w:lang w:val="sr-Latn-CS"/>
        </w:rPr>
      </w:pPr>
    </w:p>
    <w:p w14:paraId="6241BD30" w14:textId="4EAC0522" w:rsidR="00BA5DA7" w:rsidRPr="00D90DD0" w:rsidRDefault="00BA5DA7" w:rsidP="00FC766D">
      <w:pPr>
        <w:pStyle w:val="ListParagraph"/>
        <w:numPr>
          <w:ilvl w:val="0"/>
          <w:numId w:val="11"/>
        </w:numPr>
        <w:suppressAutoHyphens w:val="0"/>
        <w:spacing w:after="0" w:line="240" w:lineRule="auto"/>
        <w:jc w:val="both"/>
        <w:rPr>
          <w:rFonts w:ascii="Arial" w:hAnsi="Arial" w:cs="Arial"/>
        </w:rPr>
      </w:pPr>
      <w:r w:rsidRPr="00D90DD0">
        <w:rPr>
          <w:rFonts w:ascii="Arial" w:hAnsi="Arial" w:cs="Arial"/>
          <w:lang w:val="pl-PL"/>
        </w:rPr>
        <w:t>k</w:t>
      </w:r>
      <w:r w:rsidRPr="00D90DD0">
        <w:rPr>
          <w:rFonts w:ascii="Arial" w:hAnsi="Arial" w:cs="Arial"/>
          <w:noProof/>
          <w:lang w:val="pl-PL"/>
        </w:rPr>
        <w:t xml:space="preserve">oncesionar je u obavezi da u roku od 90 dana, od dana zaključenja Ugovora o koncesiji, sprovede </w:t>
      </w:r>
      <w:r w:rsidR="00C34AFF" w:rsidRPr="00D90DD0">
        <w:rPr>
          <w:rFonts w:ascii="Arial" w:hAnsi="Arial" w:cs="Arial"/>
          <w:noProof/>
          <w:lang w:val="pl-PL"/>
        </w:rPr>
        <w:t>Elaborat (geodetski operat)</w:t>
      </w:r>
      <w:r w:rsidRPr="00D90DD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D90DD0">
        <w:rPr>
          <w:rFonts w:ascii="Arial" w:hAnsi="Arial" w:cs="Arial"/>
          <w:noProof/>
          <w:lang w:val="pl-PL"/>
        </w:rPr>
        <w:t>Tehničkim izvještajem</w:t>
      </w:r>
      <w:r w:rsidR="00342E4C" w:rsidRPr="00D90DD0">
        <w:rPr>
          <w:rFonts w:ascii="Arial" w:hAnsi="Arial" w:cs="Arial"/>
          <w:noProof/>
          <w:lang w:val="pl-PL"/>
        </w:rPr>
        <w:t>.</w:t>
      </w:r>
    </w:p>
    <w:p w14:paraId="0F03B3AE" w14:textId="77777777" w:rsidR="00744584" w:rsidRPr="00D90DD0" w:rsidRDefault="00744584" w:rsidP="00D35018">
      <w:pPr>
        <w:spacing w:after="0" w:line="240" w:lineRule="auto"/>
        <w:jc w:val="both"/>
        <w:rPr>
          <w:rFonts w:ascii="Arial" w:hAnsi="Arial" w:cs="Arial"/>
          <w:lang w:val="sr-Latn-CS"/>
        </w:rPr>
      </w:pPr>
    </w:p>
    <w:p w14:paraId="1C10DA80" w14:textId="726D9C21"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w:t>
      </w:r>
      <w:r w:rsidR="00EE3C12" w:rsidRPr="00D90DD0">
        <w:rPr>
          <w:rFonts w:ascii="Arial" w:hAnsi="Arial" w:cs="Arial"/>
          <w:lang w:val="sr-Latn-CS"/>
        </w:rPr>
        <w:t>, plaća naknadu za korišćenje nepokretnosti u državnoj imovini, dostavlja dokaz o osiguranju (polisa osiguranja) za period trajanja ugovora o koncesiji.</w:t>
      </w:r>
      <w:r w:rsidRPr="00D90DD0">
        <w:rPr>
          <w:rFonts w:ascii="Arial" w:hAnsi="Arial" w:cs="Arial"/>
          <w:lang w:val="sr-Latn-CS"/>
        </w:rPr>
        <w:t xml:space="preserve"> </w:t>
      </w:r>
      <w:r w:rsidRPr="00D90DD0">
        <w:rPr>
          <w:rFonts w:ascii="Arial" w:hAnsi="Arial" w:cs="Arial"/>
          <w:lang w:val="sr-Latn-CS"/>
        </w:rPr>
        <w:lastRenderedPageBreak/>
        <w:t>Koncesionar mora da ostvaruje takve poslovne rezultate koji će mu omogućiti redovno poslovanje (redovno izmirivanje poreskih i drugih obaveza), a time i ispunjavanje ugovornih obaveza.</w:t>
      </w:r>
    </w:p>
    <w:p w14:paraId="4D9B347E" w14:textId="77777777" w:rsidR="000B202E" w:rsidRPr="00D90DD0" w:rsidRDefault="000B202E" w:rsidP="00D35018">
      <w:pPr>
        <w:spacing w:after="0" w:line="240" w:lineRule="auto"/>
        <w:jc w:val="both"/>
        <w:rPr>
          <w:rFonts w:ascii="Arial" w:hAnsi="Arial" w:cs="Arial"/>
          <w:lang w:val="sr-Latn-CS"/>
        </w:rPr>
      </w:pPr>
    </w:p>
    <w:p w14:paraId="5639B75D" w14:textId="77777777" w:rsidR="00744584" w:rsidRPr="00D90DD0" w:rsidRDefault="00592620" w:rsidP="00FC766D">
      <w:pPr>
        <w:pStyle w:val="Heading1"/>
        <w:numPr>
          <w:ilvl w:val="0"/>
          <w:numId w:val="29"/>
        </w:numPr>
        <w:jc w:val="both"/>
        <w:rPr>
          <w:rFonts w:ascii="Arial" w:hAnsi="Arial" w:cs="Arial"/>
          <w:sz w:val="22"/>
          <w:szCs w:val="22"/>
        </w:rPr>
      </w:pPr>
      <w:bookmarkStart w:id="26" w:name="_Toc402262953"/>
      <w:r w:rsidRPr="00D90DD0">
        <w:rPr>
          <w:rFonts w:ascii="Arial" w:hAnsi="Arial" w:cs="Arial"/>
          <w:sz w:val="22"/>
          <w:szCs w:val="22"/>
        </w:rPr>
        <w:t>MINIMALNI – POČETNI IZNOS KONCESIONE NAKNADE</w:t>
      </w:r>
      <w:bookmarkEnd w:id="26"/>
    </w:p>
    <w:p w14:paraId="7F3C52B5" w14:textId="77777777" w:rsidR="00744584" w:rsidRPr="00D90DD0" w:rsidRDefault="00744584" w:rsidP="00D35018">
      <w:pPr>
        <w:spacing w:after="0" w:line="240" w:lineRule="auto"/>
        <w:jc w:val="both"/>
        <w:rPr>
          <w:rFonts w:ascii="Arial" w:hAnsi="Arial" w:cs="Arial"/>
          <w:lang w:val="sr-Latn-CS"/>
        </w:rPr>
      </w:pPr>
    </w:p>
    <w:p w14:paraId="483DE77C" w14:textId="77777777" w:rsidR="005F431E"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Za korišćenje prava na eksploataciju mineralne sirovine, zakonskim propisima predviđeno je plaćanje koncesione naknade.</w:t>
      </w:r>
      <w:r w:rsidR="005F431E" w:rsidRPr="00D90DD0">
        <w:rPr>
          <w:rFonts w:ascii="Arial" w:hAnsi="Arial" w:cs="Arial"/>
          <w:lang w:val="sr-Latn-CS"/>
        </w:rPr>
        <w:t xml:space="preserve"> </w:t>
      </w:r>
      <w:r w:rsidRPr="00D90DD0">
        <w:rPr>
          <w:rFonts w:ascii="Arial" w:hAnsi="Arial" w:cs="Arial"/>
          <w:lang w:val="sr-Latn-CS"/>
        </w:rPr>
        <w:t>Koncesionim aktom se utvrđuje minimalni - početni iznos koncesione naknade.</w:t>
      </w:r>
      <w:r w:rsidR="005F431E" w:rsidRPr="00D90DD0">
        <w:rPr>
          <w:rFonts w:ascii="Arial" w:hAnsi="Arial" w:cs="Arial"/>
          <w:lang w:val="sr-Latn-CS"/>
        </w:rPr>
        <w:t xml:space="preserve"> </w:t>
      </w:r>
    </w:p>
    <w:p w14:paraId="09E65219" w14:textId="77777777" w:rsidR="005F431E" w:rsidRPr="00D90DD0" w:rsidRDefault="005F431E" w:rsidP="00D35018">
      <w:pPr>
        <w:spacing w:after="0" w:line="240" w:lineRule="auto"/>
        <w:jc w:val="both"/>
        <w:rPr>
          <w:rFonts w:ascii="Arial" w:hAnsi="Arial" w:cs="Arial"/>
          <w:lang w:val="sr-Latn-CS"/>
        </w:rPr>
      </w:pPr>
    </w:p>
    <w:p w14:paraId="63E83896" w14:textId="77777777" w:rsidR="00E77AD9"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Minimalna  koncesiona naknada utvrđuje </w:t>
      </w:r>
      <w:r w:rsidR="00C766B1" w:rsidRPr="00D90DD0">
        <w:rPr>
          <w:rFonts w:ascii="Arial" w:hAnsi="Arial" w:cs="Arial"/>
          <w:lang w:val="sr-Latn-CS"/>
        </w:rPr>
        <w:t xml:space="preserve">se </w:t>
      </w:r>
      <w:r w:rsidRPr="00D90DD0">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D90DD0">
        <w:rPr>
          <w:rFonts w:ascii="Arial" w:hAnsi="Arial" w:cs="Arial"/>
          <w:lang w:val="sr-Latn-CS"/>
        </w:rPr>
        <w:t xml:space="preserve"> i 40/16</w:t>
      </w:r>
      <w:r w:rsidRPr="00D90DD0">
        <w:rPr>
          <w:rFonts w:ascii="Arial" w:hAnsi="Arial" w:cs="Arial"/>
          <w:lang w:val="sr-Latn-CS"/>
        </w:rPr>
        <w:t>).</w:t>
      </w:r>
      <w:r w:rsidR="005F431E" w:rsidRPr="00D90DD0">
        <w:rPr>
          <w:rFonts w:ascii="Arial" w:hAnsi="Arial" w:cs="Arial"/>
          <w:lang w:val="sr-Latn-CS"/>
        </w:rPr>
        <w:t xml:space="preserve"> </w:t>
      </w:r>
    </w:p>
    <w:p w14:paraId="5ECFB279"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D90DD0" w:rsidRDefault="005F431E" w:rsidP="00D35018">
      <w:pPr>
        <w:spacing w:after="0" w:line="240" w:lineRule="auto"/>
        <w:jc w:val="both"/>
        <w:rPr>
          <w:rFonts w:ascii="Arial" w:hAnsi="Arial" w:cs="Arial"/>
          <w:lang w:val="sr-Latn-CS"/>
        </w:rPr>
      </w:pPr>
    </w:p>
    <w:p w14:paraId="281687A6" w14:textId="77777777" w:rsidR="00297F2E" w:rsidRPr="00D90DD0" w:rsidRDefault="001E4D4F" w:rsidP="001E4D4F">
      <w:pPr>
        <w:pStyle w:val="Heading2"/>
      </w:pPr>
      <w:bookmarkStart w:id="27" w:name="_Toc402262954"/>
      <w:r w:rsidRPr="00D90DD0">
        <w:t xml:space="preserve">8.1 </w:t>
      </w:r>
      <w:r w:rsidR="00744584" w:rsidRPr="00D90DD0">
        <w:t>Minimalni - početni iznos koncesione naknade za eksploataciju</w:t>
      </w:r>
      <w:bookmarkEnd w:id="27"/>
    </w:p>
    <w:p w14:paraId="035EB1E4" w14:textId="77777777" w:rsidR="00933594" w:rsidRPr="00D90DD0" w:rsidRDefault="00933594" w:rsidP="00D35018">
      <w:pPr>
        <w:spacing w:after="0" w:line="240" w:lineRule="auto"/>
        <w:jc w:val="both"/>
        <w:rPr>
          <w:rFonts w:ascii="Arial" w:hAnsi="Arial" w:cs="Arial"/>
          <w:lang w:val="sr-Latn-CS"/>
        </w:rPr>
      </w:pPr>
    </w:p>
    <w:p w14:paraId="62DB2F59"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Minimalna koncesiona naknada za eksploataciju (čl. 3 Uredbe) određuje se na osnovu sljedećih kriterijuma:</w:t>
      </w:r>
    </w:p>
    <w:p w14:paraId="0DB45A07" w14:textId="77777777" w:rsidR="005278F9" w:rsidRPr="00D90DD0" w:rsidRDefault="005278F9" w:rsidP="00D35018">
      <w:pPr>
        <w:spacing w:after="0" w:line="240" w:lineRule="auto"/>
        <w:jc w:val="both"/>
        <w:rPr>
          <w:rFonts w:ascii="Arial" w:hAnsi="Arial" w:cs="Arial"/>
          <w:lang w:val="sr-Latn-CS"/>
        </w:rPr>
      </w:pPr>
    </w:p>
    <w:p w14:paraId="5AEE7936"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r w:rsidRPr="00D90DD0">
        <w:rPr>
          <w:rFonts w:ascii="Arial" w:hAnsi="Arial" w:cs="Arial"/>
          <w:lang w:val="sr-Latn-CS"/>
        </w:rPr>
        <w:t>rezervi mineralne sirovine koja je predmet koncesije;</w:t>
      </w:r>
    </w:p>
    <w:p w14:paraId="09ACEF14"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r w:rsidRPr="00D90DD0">
        <w:rPr>
          <w:rFonts w:ascii="Arial" w:hAnsi="Arial" w:cs="Arial"/>
          <w:lang w:val="sr-Latn-CS"/>
        </w:rPr>
        <w:t>pripadnosti grupi ležišta;</w:t>
      </w:r>
    </w:p>
    <w:p w14:paraId="4A5C794E"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proofErr w:type="spellStart"/>
      <w:r w:rsidRPr="00D90DD0">
        <w:rPr>
          <w:rFonts w:ascii="Arial" w:hAnsi="Arial" w:cs="Arial"/>
        </w:rPr>
        <w:t>kvaliteta</w:t>
      </w:r>
      <w:proofErr w:type="spellEnd"/>
      <w:r w:rsidRPr="00D90DD0">
        <w:rPr>
          <w:rFonts w:ascii="Arial" w:hAnsi="Arial" w:cs="Arial"/>
        </w:rPr>
        <w:t xml:space="preserve"> </w:t>
      </w:r>
      <w:proofErr w:type="spellStart"/>
      <w:r w:rsidRPr="00D90DD0">
        <w:rPr>
          <w:rFonts w:ascii="Arial" w:hAnsi="Arial" w:cs="Arial"/>
        </w:rPr>
        <w:t>mineralne</w:t>
      </w:r>
      <w:proofErr w:type="spellEnd"/>
      <w:r w:rsidRPr="00D90DD0">
        <w:rPr>
          <w:rFonts w:ascii="Arial" w:hAnsi="Arial" w:cs="Arial"/>
        </w:rPr>
        <w:t xml:space="preserve"> </w:t>
      </w:r>
      <w:proofErr w:type="spellStart"/>
      <w:r w:rsidRPr="00D90DD0">
        <w:rPr>
          <w:rFonts w:ascii="Arial" w:hAnsi="Arial" w:cs="Arial"/>
        </w:rPr>
        <w:t>sirovine</w:t>
      </w:r>
      <w:proofErr w:type="spellEnd"/>
    </w:p>
    <w:p w14:paraId="58A6712A"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r w:rsidRPr="00D90DD0">
        <w:rPr>
          <w:rFonts w:ascii="Arial" w:hAnsi="Arial" w:cs="Arial"/>
          <w:lang w:val="sr-Latn-CS"/>
        </w:rPr>
        <w:t>tržišne cijene mineralne sirovine.</w:t>
      </w:r>
    </w:p>
    <w:p w14:paraId="04502B35" w14:textId="77777777" w:rsidR="00DC7002" w:rsidRPr="00D90DD0" w:rsidRDefault="00DC7002" w:rsidP="008D37DF">
      <w:pPr>
        <w:spacing w:after="0" w:line="240" w:lineRule="auto"/>
        <w:jc w:val="both"/>
        <w:rPr>
          <w:rFonts w:ascii="Arial" w:hAnsi="Arial" w:cs="Arial"/>
          <w:lang w:val="sr-Latn-CS"/>
        </w:rPr>
      </w:pPr>
    </w:p>
    <w:p w14:paraId="129646A8" w14:textId="77777777" w:rsidR="00744584" w:rsidRPr="00D90DD0" w:rsidRDefault="00A41658" w:rsidP="00A41658">
      <w:pPr>
        <w:pStyle w:val="Heading3"/>
        <w:spacing w:after="0" w:line="240" w:lineRule="auto"/>
        <w:jc w:val="both"/>
        <w:rPr>
          <w:rFonts w:ascii="Arial" w:hAnsi="Arial" w:cs="Arial"/>
          <w:sz w:val="22"/>
          <w:szCs w:val="22"/>
        </w:rPr>
      </w:pPr>
      <w:bookmarkStart w:id="28" w:name="_Toc402262955"/>
      <w:r w:rsidRPr="00D90DD0">
        <w:rPr>
          <w:rFonts w:ascii="Arial" w:hAnsi="Arial" w:cs="Arial"/>
          <w:sz w:val="22"/>
          <w:szCs w:val="22"/>
        </w:rPr>
        <w:t>8</w:t>
      </w:r>
      <w:r w:rsidR="0097368A" w:rsidRPr="00D90DD0">
        <w:rPr>
          <w:rFonts w:ascii="Arial" w:hAnsi="Arial" w:cs="Arial"/>
          <w:sz w:val="22"/>
          <w:szCs w:val="22"/>
        </w:rPr>
        <w:t xml:space="preserve">.1.1 </w:t>
      </w:r>
      <w:r w:rsidR="00744584" w:rsidRPr="00D90DD0">
        <w:rPr>
          <w:rFonts w:ascii="Arial" w:hAnsi="Arial" w:cs="Arial"/>
          <w:sz w:val="22"/>
          <w:szCs w:val="22"/>
        </w:rPr>
        <w:t>Rezerve mineralne sirovine</w:t>
      </w:r>
      <w:bookmarkEnd w:id="28"/>
    </w:p>
    <w:p w14:paraId="2A214990" w14:textId="77777777" w:rsidR="000E197C" w:rsidRPr="00D90DD0" w:rsidRDefault="000E197C" w:rsidP="00D35018">
      <w:pPr>
        <w:spacing w:after="0" w:line="240" w:lineRule="auto"/>
        <w:rPr>
          <w:rFonts w:ascii="Arial" w:hAnsi="Arial" w:cs="Arial"/>
          <w:lang w:val="sr-Latn-CS"/>
        </w:rPr>
      </w:pPr>
    </w:p>
    <w:p w14:paraId="5A0FEB6F" w14:textId="77777777" w:rsidR="0046668E" w:rsidRPr="00D90DD0" w:rsidRDefault="0046668E" w:rsidP="00D35018">
      <w:pPr>
        <w:spacing w:after="0" w:line="240" w:lineRule="auto"/>
        <w:jc w:val="both"/>
        <w:rPr>
          <w:rFonts w:ascii="Arial" w:hAnsi="Arial" w:cs="Arial"/>
          <w:lang w:val="pl-PL"/>
        </w:rPr>
      </w:pPr>
      <w:r w:rsidRPr="00D90DD0">
        <w:rPr>
          <w:rFonts w:ascii="Arial" w:hAnsi="Arial" w:cs="Arial"/>
          <w:lang w:val="pl-PL"/>
        </w:rPr>
        <w:t xml:space="preserve">Potencijalne geološke rezerve tehničko-građevinskog kamena na lokalitetu </w:t>
      </w:r>
      <w:r w:rsidR="007E365E" w:rsidRPr="00D90DD0">
        <w:rPr>
          <w:rFonts w:ascii="Arial" w:hAnsi="Arial" w:cs="Arial"/>
          <w:lang w:val="sr-Latn-CS"/>
        </w:rPr>
        <w:t xml:space="preserve">„Varišta-Velja glava”, </w:t>
      </w:r>
      <w:r w:rsidRPr="00D90DD0">
        <w:rPr>
          <w:rFonts w:ascii="Arial" w:hAnsi="Arial" w:cs="Arial"/>
          <w:lang w:val="pl-PL"/>
        </w:rPr>
        <w:t xml:space="preserve">iznose </w:t>
      </w:r>
      <w:r w:rsidR="000A7B93" w:rsidRPr="00D90DD0">
        <w:rPr>
          <w:rFonts w:ascii="Arial" w:hAnsi="Arial" w:cs="Arial"/>
          <w:lang w:val="pl-PL"/>
        </w:rPr>
        <w:t>8</w:t>
      </w:r>
      <w:r w:rsidRPr="00D90DD0">
        <w:rPr>
          <w:rFonts w:ascii="Arial" w:hAnsi="Arial" w:cs="Arial"/>
          <w:lang w:val="pl-PL"/>
        </w:rPr>
        <w:t>.000.000 m</w:t>
      </w:r>
      <w:r w:rsidRPr="00D90DD0">
        <w:rPr>
          <w:rFonts w:ascii="Arial" w:hAnsi="Arial" w:cs="Arial"/>
          <w:vertAlign w:val="superscript"/>
          <w:lang w:val="pl-PL"/>
        </w:rPr>
        <w:t>3</w:t>
      </w:r>
      <w:r w:rsidRPr="00D90DD0">
        <w:rPr>
          <w:rFonts w:ascii="Arial" w:hAnsi="Arial" w:cs="Arial"/>
          <w:lang w:val="pl-PL"/>
        </w:rPr>
        <w:t xml:space="preserve"> č.s.m.</w:t>
      </w:r>
    </w:p>
    <w:p w14:paraId="2FC7DE29" w14:textId="77777777" w:rsidR="00744584" w:rsidRPr="00D90DD0" w:rsidRDefault="00744584" w:rsidP="00D35018">
      <w:pPr>
        <w:spacing w:after="0" w:line="240" w:lineRule="auto"/>
        <w:jc w:val="both"/>
        <w:rPr>
          <w:rFonts w:ascii="Arial" w:hAnsi="Arial" w:cs="Arial"/>
          <w:b/>
          <w:lang w:val="sr-Latn-CS"/>
        </w:rPr>
      </w:pPr>
    </w:p>
    <w:p w14:paraId="21A2A6C2" w14:textId="7615DDA0" w:rsidR="00AC2EDB"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Prema minimalnom godišnjem kapacitetu od</w:t>
      </w:r>
      <w:r w:rsidR="007E4CAB" w:rsidRPr="00D90DD0">
        <w:rPr>
          <w:rFonts w:ascii="Arial" w:hAnsi="Arial" w:cs="Arial"/>
          <w:lang w:val="sr-Latn-CS"/>
        </w:rPr>
        <w:t xml:space="preserve"> </w:t>
      </w:r>
      <w:r w:rsidR="000A7B93" w:rsidRPr="00D90DD0">
        <w:rPr>
          <w:rFonts w:ascii="Arial" w:hAnsi="Arial" w:cs="Arial"/>
          <w:lang w:val="sr-Latn-CS"/>
        </w:rPr>
        <w:t>3</w:t>
      </w:r>
      <w:r w:rsidR="00C503F5" w:rsidRPr="00D90DD0">
        <w:rPr>
          <w:rFonts w:ascii="Arial" w:hAnsi="Arial" w:cs="Arial"/>
          <w:lang w:val="sr-Latn-CS"/>
        </w:rPr>
        <w:t>0</w:t>
      </w:r>
      <w:r w:rsidRPr="00D90DD0">
        <w:rPr>
          <w:rFonts w:ascii="Arial" w:hAnsi="Arial" w:cs="Arial"/>
          <w:lang w:val="sr-Latn-CS"/>
        </w:rPr>
        <w:t>.000 m</w:t>
      </w:r>
      <w:r w:rsidRPr="00D90DD0">
        <w:rPr>
          <w:rFonts w:ascii="Arial" w:hAnsi="Arial" w:cs="Arial"/>
          <w:vertAlign w:val="superscript"/>
          <w:lang w:val="sr-Latn-CS"/>
        </w:rPr>
        <w:t xml:space="preserve">3 </w:t>
      </w:r>
      <w:r w:rsidRPr="00D90DD0">
        <w:rPr>
          <w:rFonts w:ascii="Arial" w:hAnsi="Arial" w:cs="Arial"/>
          <w:lang w:val="sr-Latn-CS"/>
        </w:rPr>
        <w:t xml:space="preserve">č.s.m. tehničko-građevinskog kamena, </w:t>
      </w:r>
      <w:r w:rsidR="0014416D" w:rsidRPr="00D90DD0">
        <w:rPr>
          <w:rFonts w:ascii="Arial" w:hAnsi="Arial" w:cs="Arial"/>
          <w:lang w:val="sr-Latn-CS"/>
        </w:rPr>
        <w:t>za period od 2</w:t>
      </w:r>
      <w:r w:rsidR="0046668E" w:rsidRPr="00D90DD0">
        <w:rPr>
          <w:rFonts w:ascii="Arial" w:hAnsi="Arial" w:cs="Arial"/>
          <w:lang w:val="sr-Latn-CS"/>
        </w:rPr>
        <w:t>8</w:t>
      </w:r>
      <w:r w:rsidRPr="00D90DD0">
        <w:rPr>
          <w:rFonts w:ascii="Arial" w:hAnsi="Arial" w:cs="Arial"/>
          <w:lang w:val="sr-Latn-CS"/>
        </w:rPr>
        <w:t xml:space="preserve"> godina (period koncesije za eksploataciju) </w:t>
      </w:r>
      <w:r w:rsidR="0014416D" w:rsidRPr="00D90DD0">
        <w:rPr>
          <w:rFonts w:ascii="Arial" w:hAnsi="Arial" w:cs="Arial"/>
          <w:lang w:val="sr-Latn-CS"/>
        </w:rPr>
        <w:t xml:space="preserve">otkopalo bi se </w:t>
      </w:r>
      <w:r w:rsidR="000A7B93" w:rsidRPr="00D90DD0">
        <w:rPr>
          <w:rFonts w:ascii="Arial" w:hAnsi="Arial" w:cs="Arial"/>
          <w:lang w:val="sr-Latn-CS"/>
        </w:rPr>
        <w:t>84</w:t>
      </w:r>
      <w:r w:rsidR="00C503F5" w:rsidRPr="00D90DD0">
        <w:rPr>
          <w:rFonts w:ascii="Arial" w:hAnsi="Arial" w:cs="Arial"/>
          <w:lang w:val="sr-Latn-CS"/>
        </w:rPr>
        <w:t>0</w:t>
      </w:r>
      <w:r w:rsidRPr="00D90DD0">
        <w:rPr>
          <w:rFonts w:ascii="Arial" w:hAnsi="Arial" w:cs="Arial"/>
          <w:lang w:val="sr-Latn-CS"/>
        </w:rPr>
        <w:t>.000 m</w:t>
      </w:r>
      <w:r w:rsidRPr="00D90DD0">
        <w:rPr>
          <w:rFonts w:ascii="Arial" w:hAnsi="Arial" w:cs="Arial"/>
          <w:vertAlign w:val="superscript"/>
          <w:lang w:val="sr-Latn-CS"/>
        </w:rPr>
        <w:t>3</w:t>
      </w:r>
      <w:r w:rsidR="003F77B1" w:rsidRPr="00D90DD0">
        <w:rPr>
          <w:rFonts w:ascii="Arial" w:hAnsi="Arial" w:cs="Arial"/>
          <w:vertAlign w:val="superscript"/>
          <w:lang w:val="sr-Latn-CS"/>
        </w:rPr>
        <w:t xml:space="preserve"> </w:t>
      </w:r>
      <w:r w:rsidRPr="00D90DD0">
        <w:rPr>
          <w:rFonts w:ascii="Arial" w:hAnsi="Arial" w:cs="Arial"/>
          <w:lang w:val="sr-Latn-CS"/>
        </w:rPr>
        <w:t>č.s</w:t>
      </w:r>
      <w:r w:rsidR="00AC2EDB" w:rsidRPr="00D90DD0">
        <w:rPr>
          <w:rFonts w:ascii="Arial" w:hAnsi="Arial" w:cs="Arial"/>
          <w:lang w:val="sr-Latn-CS"/>
        </w:rPr>
        <w:t xml:space="preserve">.m tehničko-građevinskog kamena, </w:t>
      </w:r>
      <w:r w:rsidR="00987569" w:rsidRPr="00D90DD0">
        <w:rPr>
          <w:rFonts w:ascii="Arial" w:hAnsi="Arial" w:cs="Arial"/>
          <w:lang w:val="sr-Latn-CS"/>
        </w:rPr>
        <w:t>u procesu dalje obrade sirovine, na godi</w:t>
      </w:r>
      <w:r w:rsidR="00987569" w:rsidRPr="00D90DD0">
        <w:rPr>
          <w:rFonts w:ascii="Arial" w:hAnsi="Arial" w:cs="Arial"/>
        </w:rPr>
        <w:t>š</w:t>
      </w:r>
      <w:r w:rsidR="00987569" w:rsidRPr="00D90DD0">
        <w:rPr>
          <w:rFonts w:ascii="Arial" w:hAnsi="Arial" w:cs="Arial"/>
          <w:lang w:val="sr-Latn-CS"/>
        </w:rPr>
        <w:t xml:space="preserve">njem nivou dobilo </w:t>
      </w:r>
      <w:r w:rsidR="00905E23" w:rsidRPr="00D90DD0">
        <w:rPr>
          <w:rFonts w:ascii="Arial" w:hAnsi="Arial" w:cs="Arial"/>
          <w:lang w:val="sr-Latn-CS"/>
        </w:rPr>
        <w:t>b</w:t>
      </w:r>
      <w:r w:rsidR="00987569" w:rsidRPr="00D90DD0">
        <w:rPr>
          <w:rFonts w:ascii="Arial" w:hAnsi="Arial" w:cs="Arial"/>
          <w:lang w:val="sr-Latn-CS"/>
        </w:rPr>
        <w:t xml:space="preserve">i se </w:t>
      </w:r>
      <w:r w:rsidR="000A7B93" w:rsidRPr="00D90DD0">
        <w:rPr>
          <w:rFonts w:ascii="Arial" w:hAnsi="Arial" w:cs="Arial"/>
          <w:lang w:val="sr-Latn-CS"/>
        </w:rPr>
        <w:t>45</w:t>
      </w:r>
      <w:r w:rsidR="00987569" w:rsidRPr="00D90DD0">
        <w:rPr>
          <w:rFonts w:ascii="Arial" w:hAnsi="Arial" w:cs="Arial"/>
          <w:lang w:val="sr-Latn-CS"/>
        </w:rPr>
        <w:t>.000 m</w:t>
      </w:r>
      <w:r w:rsidR="00987569" w:rsidRPr="00D90DD0">
        <w:rPr>
          <w:rFonts w:ascii="Arial" w:hAnsi="Arial" w:cs="Arial"/>
          <w:vertAlign w:val="superscript"/>
          <w:lang w:val="sr-Latn-CS"/>
        </w:rPr>
        <w:t>3</w:t>
      </w:r>
      <w:r w:rsidR="00987569" w:rsidRPr="00D90DD0">
        <w:rPr>
          <w:rFonts w:ascii="Arial" w:hAnsi="Arial" w:cs="Arial"/>
          <w:lang w:val="sr-Latn-CS"/>
        </w:rPr>
        <w:t xml:space="preserve"> agregata različitih frakcija, što bi za period od 28 godina iznosilo </w:t>
      </w:r>
      <w:r w:rsidR="000A7B93" w:rsidRPr="00D90DD0">
        <w:rPr>
          <w:rFonts w:ascii="Arial" w:hAnsi="Arial" w:cs="Arial"/>
          <w:lang w:val="sr-Latn-CS"/>
        </w:rPr>
        <w:t>1</w:t>
      </w:r>
      <w:r w:rsidR="00987569" w:rsidRPr="00D90DD0">
        <w:rPr>
          <w:rFonts w:ascii="Arial" w:hAnsi="Arial" w:cs="Arial"/>
          <w:lang w:val="sr-Latn-CS"/>
        </w:rPr>
        <w:t>.</w:t>
      </w:r>
      <w:r w:rsidR="000A7B93" w:rsidRPr="00D90DD0">
        <w:rPr>
          <w:rFonts w:ascii="Arial" w:hAnsi="Arial" w:cs="Arial"/>
          <w:lang w:val="sr-Latn-CS"/>
        </w:rPr>
        <w:t>26</w:t>
      </w:r>
      <w:r w:rsidR="00987569" w:rsidRPr="00D90DD0">
        <w:rPr>
          <w:rFonts w:ascii="Arial" w:hAnsi="Arial" w:cs="Arial"/>
          <w:lang w:val="sr-Latn-CS"/>
        </w:rPr>
        <w:t>0.000 m</w:t>
      </w:r>
      <w:r w:rsidR="00987569" w:rsidRPr="00D90DD0">
        <w:rPr>
          <w:rFonts w:ascii="Arial" w:hAnsi="Arial" w:cs="Arial"/>
          <w:vertAlign w:val="superscript"/>
          <w:lang w:val="sr-Latn-CS"/>
        </w:rPr>
        <w:t>3</w:t>
      </w:r>
      <w:r w:rsidR="00987569" w:rsidRPr="00D90DD0">
        <w:rPr>
          <w:rFonts w:ascii="Arial" w:hAnsi="Arial" w:cs="Arial"/>
          <w:lang w:val="sr-Latn-CS"/>
        </w:rPr>
        <w:t xml:space="preserve"> tržišnog proizvoda.</w:t>
      </w:r>
    </w:p>
    <w:p w14:paraId="77E42E79" w14:textId="77777777" w:rsidR="005278F9" w:rsidRPr="00D90DD0" w:rsidRDefault="005278F9" w:rsidP="00D35018">
      <w:pPr>
        <w:spacing w:after="0" w:line="240" w:lineRule="auto"/>
        <w:jc w:val="both"/>
        <w:rPr>
          <w:rFonts w:ascii="Arial" w:hAnsi="Arial" w:cs="Arial"/>
          <w:b/>
          <w:lang w:val="sr-Latn-CS"/>
        </w:rPr>
      </w:pPr>
    </w:p>
    <w:p w14:paraId="07D7DB89" w14:textId="77777777" w:rsidR="000E197C" w:rsidRPr="00D90DD0" w:rsidRDefault="00A41658" w:rsidP="00A41658">
      <w:pPr>
        <w:pStyle w:val="Heading3"/>
        <w:spacing w:after="0" w:line="240" w:lineRule="auto"/>
        <w:ind w:left="0" w:firstLine="0"/>
        <w:jc w:val="both"/>
        <w:rPr>
          <w:rFonts w:ascii="Arial" w:hAnsi="Arial" w:cs="Arial"/>
          <w:sz w:val="22"/>
          <w:szCs w:val="22"/>
        </w:rPr>
      </w:pPr>
      <w:bookmarkStart w:id="29" w:name="_Toc402262956"/>
      <w:r w:rsidRPr="00D90DD0">
        <w:rPr>
          <w:rFonts w:ascii="Arial" w:hAnsi="Arial" w:cs="Arial"/>
          <w:sz w:val="22"/>
          <w:szCs w:val="22"/>
        </w:rPr>
        <w:t xml:space="preserve">8.1.2 </w:t>
      </w:r>
      <w:r w:rsidR="00744584" w:rsidRPr="00D90DD0">
        <w:rPr>
          <w:rFonts w:ascii="Arial" w:hAnsi="Arial" w:cs="Arial"/>
          <w:sz w:val="22"/>
          <w:szCs w:val="22"/>
        </w:rPr>
        <w:t>Pripadnost grupi ležišta</w:t>
      </w:r>
      <w:bookmarkEnd w:id="29"/>
    </w:p>
    <w:p w14:paraId="7F0DC8BE" w14:textId="77777777" w:rsidR="000E197C" w:rsidRPr="00D90DD0" w:rsidRDefault="000E197C" w:rsidP="00D35018">
      <w:pPr>
        <w:spacing w:after="0" w:line="240" w:lineRule="auto"/>
        <w:rPr>
          <w:rFonts w:ascii="Arial" w:hAnsi="Arial" w:cs="Arial"/>
          <w:lang w:val="sr-Latn-CS"/>
        </w:rPr>
      </w:pPr>
    </w:p>
    <w:p w14:paraId="4EDB2725"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Ležište tehničko-građevi</w:t>
      </w:r>
      <w:r w:rsidR="00C7797D" w:rsidRPr="00D90DD0">
        <w:rPr>
          <w:rFonts w:ascii="Arial" w:hAnsi="Arial" w:cs="Arial"/>
          <w:lang w:val="sr-Latn-CS"/>
        </w:rPr>
        <w:t xml:space="preserve">nskog kamena </w:t>
      </w:r>
      <w:r w:rsidR="007E365E" w:rsidRPr="00D90DD0">
        <w:rPr>
          <w:rFonts w:ascii="Arial" w:hAnsi="Arial" w:cs="Arial"/>
          <w:lang w:val="sr-Latn-CS"/>
        </w:rPr>
        <w:t>„Varišta-Velja glava”,</w:t>
      </w:r>
      <w:r w:rsidR="00484F44" w:rsidRPr="00D90DD0">
        <w:rPr>
          <w:rFonts w:ascii="Arial" w:hAnsi="Arial" w:cs="Arial"/>
          <w:lang w:val="sr-Latn-CS"/>
        </w:rPr>
        <w:t xml:space="preserve"> </w:t>
      </w:r>
      <w:r w:rsidRPr="00D90DD0">
        <w:rPr>
          <w:rFonts w:ascii="Arial" w:hAnsi="Arial" w:cs="Arial"/>
          <w:lang w:val="sr-Latn-CS"/>
        </w:rPr>
        <w:t>prema navedenoj Uredbi, a na osnovu postojećih karakteristika i očekivanih uslova za eksploataciju, svrstana je u treću grupu geogenih ležišta (G</w:t>
      </w:r>
      <w:r w:rsidRPr="00D90DD0">
        <w:rPr>
          <w:rFonts w:ascii="Arial" w:hAnsi="Arial" w:cs="Arial"/>
          <w:vertAlign w:val="subscript"/>
          <w:lang w:val="sr-Latn-CS"/>
        </w:rPr>
        <w:t>3</w:t>
      </w:r>
      <w:r w:rsidRPr="00D90DD0">
        <w:rPr>
          <w:rFonts w:ascii="Arial" w:hAnsi="Arial" w:cs="Arial"/>
          <w:lang w:val="sr-Latn-CS"/>
        </w:rPr>
        <w:t>).</w:t>
      </w:r>
    </w:p>
    <w:p w14:paraId="487995AD"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 xml:space="preserve">Po tom osnovu procentni iznos za obračun minimalne- početne koncesione naknade (čl. 15 Uredbe) iznosi </w:t>
      </w:r>
      <w:r w:rsidR="007E365E" w:rsidRPr="00D90DD0">
        <w:rPr>
          <w:rFonts w:ascii="Arial" w:hAnsi="Arial" w:cs="Arial"/>
          <w:b/>
          <w:lang w:val="sr-Latn-CS"/>
        </w:rPr>
        <w:t>7</w:t>
      </w:r>
      <w:r w:rsidRPr="00D90DD0">
        <w:rPr>
          <w:rFonts w:ascii="Arial" w:hAnsi="Arial" w:cs="Arial"/>
          <w:b/>
          <w:lang w:val="sr-Latn-CS"/>
        </w:rPr>
        <w:t>%</w:t>
      </w:r>
      <w:r w:rsidRPr="00D90DD0">
        <w:rPr>
          <w:rFonts w:ascii="Arial" w:hAnsi="Arial" w:cs="Arial"/>
          <w:lang w:val="sr-Latn-CS"/>
        </w:rPr>
        <w:t xml:space="preserve"> od tržišne vrijednosti eksploatacionih rezervi tehničko-građevinskog kamena, za koncesio</w:t>
      </w:r>
      <w:r w:rsidR="00C7797D" w:rsidRPr="00D90DD0">
        <w:rPr>
          <w:rFonts w:ascii="Arial" w:hAnsi="Arial" w:cs="Arial"/>
          <w:lang w:val="sr-Latn-CS"/>
        </w:rPr>
        <w:t>ni period za eksploataciju od 2</w:t>
      </w:r>
      <w:r w:rsidR="0046668E" w:rsidRPr="00D90DD0">
        <w:rPr>
          <w:rFonts w:ascii="Arial" w:hAnsi="Arial" w:cs="Arial"/>
          <w:lang w:val="sr-Latn-CS"/>
        </w:rPr>
        <w:t>8</w:t>
      </w:r>
      <w:r w:rsidRPr="00D90DD0">
        <w:rPr>
          <w:rFonts w:ascii="Arial" w:hAnsi="Arial" w:cs="Arial"/>
          <w:lang w:val="sr-Latn-CS"/>
        </w:rPr>
        <w:t xml:space="preserve"> godina.</w:t>
      </w:r>
    </w:p>
    <w:p w14:paraId="7B6FE283" w14:textId="77777777" w:rsidR="00744584" w:rsidRPr="00D90DD0" w:rsidRDefault="00744584" w:rsidP="006C4D9F">
      <w:pPr>
        <w:spacing w:after="0" w:line="240" w:lineRule="auto"/>
        <w:jc w:val="both"/>
        <w:rPr>
          <w:rFonts w:ascii="Arial" w:hAnsi="Arial" w:cs="Arial"/>
          <w:lang w:val="sr-Latn-CS"/>
        </w:rPr>
      </w:pPr>
    </w:p>
    <w:p w14:paraId="0E51C589" w14:textId="77777777" w:rsidR="00744584" w:rsidRPr="00D90DD0" w:rsidRDefault="00A41658" w:rsidP="00A41658">
      <w:pPr>
        <w:pStyle w:val="Heading3"/>
        <w:spacing w:after="0" w:line="240" w:lineRule="auto"/>
        <w:jc w:val="both"/>
        <w:rPr>
          <w:rFonts w:ascii="Arial" w:hAnsi="Arial" w:cs="Arial"/>
          <w:sz w:val="22"/>
          <w:szCs w:val="22"/>
        </w:rPr>
      </w:pPr>
      <w:bookmarkStart w:id="30" w:name="_Toc402262957"/>
      <w:r w:rsidRPr="00D90DD0">
        <w:rPr>
          <w:rFonts w:ascii="Arial" w:hAnsi="Arial" w:cs="Arial"/>
          <w:sz w:val="22"/>
          <w:szCs w:val="22"/>
        </w:rPr>
        <w:t xml:space="preserve">8.1.3 </w:t>
      </w:r>
      <w:r w:rsidR="00744584" w:rsidRPr="00D90DD0">
        <w:rPr>
          <w:rFonts w:ascii="Arial" w:hAnsi="Arial" w:cs="Arial"/>
          <w:sz w:val="22"/>
          <w:szCs w:val="22"/>
        </w:rPr>
        <w:t>Kvalitet mineralne sirovine</w:t>
      </w:r>
      <w:bookmarkEnd w:id="30"/>
    </w:p>
    <w:p w14:paraId="7213DBAE" w14:textId="77777777" w:rsidR="000E197C" w:rsidRPr="00D90DD0" w:rsidRDefault="000E197C" w:rsidP="006C4D9F">
      <w:pPr>
        <w:spacing w:after="0" w:line="240" w:lineRule="auto"/>
        <w:rPr>
          <w:rFonts w:ascii="Arial" w:hAnsi="Arial" w:cs="Arial"/>
          <w:lang w:val="sr-Latn-CS"/>
        </w:rPr>
      </w:pPr>
    </w:p>
    <w:p w14:paraId="7EDF83EA" w14:textId="77777777" w:rsidR="00EC1A75" w:rsidRPr="00D90DD0" w:rsidRDefault="00EC1A75" w:rsidP="006C4D9F">
      <w:pPr>
        <w:spacing w:after="0" w:line="240" w:lineRule="auto"/>
        <w:jc w:val="both"/>
        <w:rPr>
          <w:rFonts w:ascii="Arial" w:hAnsi="Arial" w:cs="Arial"/>
          <w:lang w:val="sr-Latn-CS"/>
        </w:rPr>
      </w:pPr>
      <w:r w:rsidRPr="00D90DD0">
        <w:rPr>
          <w:rFonts w:ascii="Arial" w:hAnsi="Arial" w:cs="Arial"/>
        </w:rPr>
        <w:t>Na</w:t>
      </w:r>
      <w:r w:rsidRPr="00D90DD0">
        <w:rPr>
          <w:rFonts w:ascii="Arial" w:hAnsi="Arial" w:cs="Arial"/>
          <w:lang w:val="sr-Latn-CS"/>
        </w:rPr>
        <w:t xml:space="preserve"> </w:t>
      </w:r>
      <w:proofErr w:type="spellStart"/>
      <w:r w:rsidRPr="00D90DD0">
        <w:rPr>
          <w:rFonts w:ascii="Arial" w:hAnsi="Arial" w:cs="Arial"/>
        </w:rPr>
        <w:t>predmetnom</w:t>
      </w:r>
      <w:proofErr w:type="spellEnd"/>
      <w:r w:rsidRPr="00D90DD0">
        <w:rPr>
          <w:rFonts w:ascii="Arial" w:hAnsi="Arial" w:cs="Arial"/>
          <w:lang w:val="sr-Latn-CS"/>
        </w:rPr>
        <w:t xml:space="preserve"> </w:t>
      </w:r>
      <w:proofErr w:type="spellStart"/>
      <w:r w:rsidRPr="00D90DD0">
        <w:rPr>
          <w:rFonts w:ascii="Arial" w:hAnsi="Arial" w:cs="Arial"/>
        </w:rPr>
        <w:t>lokalitetu</w:t>
      </w:r>
      <w:proofErr w:type="spellEnd"/>
      <w:r w:rsidRPr="00D90DD0">
        <w:rPr>
          <w:rFonts w:ascii="Arial" w:hAnsi="Arial" w:cs="Arial"/>
          <w:lang w:val="sr-Latn-CS"/>
        </w:rPr>
        <w:t xml:space="preserve"> </w:t>
      </w:r>
      <w:proofErr w:type="spellStart"/>
      <w:r w:rsidRPr="00D90DD0">
        <w:rPr>
          <w:rFonts w:ascii="Arial" w:hAnsi="Arial" w:cs="Arial"/>
        </w:rPr>
        <w:t>nisu</w:t>
      </w:r>
      <w:proofErr w:type="spellEnd"/>
      <w:r w:rsidRPr="00D90DD0">
        <w:rPr>
          <w:rFonts w:ascii="Arial" w:hAnsi="Arial" w:cs="Arial"/>
          <w:lang w:val="sr-Latn-CS"/>
        </w:rPr>
        <w:t xml:space="preserve"> </w:t>
      </w:r>
      <w:proofErr w:type="spellStart"/>
      <w:r w:rsidRPr="00D90DD0">
        <w:rPr>
          <w:rFonts w:ascii="Arial" w:hAnsi="Arial" w:cs="Arial"/>
        </w:rPr>
        <w:t>vr</w:t>
      </w:r>
      <w:proofErr w:type="spellEnd"/>
      <w:r w:rsidRPr="00D90DD0">
        <w:rPr>
          <w:rFonts w:ascii="Arial" w:hAnsi="Arial" w:cs="Arial"/>
          <w:lang w:val="sr-Latn-CS"/>
        </w:rPr>
        <w:t>š</w:t>
      </w:r>
      <w:proofErr w:type="spellStart"/>
      <w:r w:rsidRPr="00D90DD0">
        <w:rPr>
          <w:rFonts w:ascii="Arial" w:hAnsi="Arial" w:cs="Arial"/>
        </w:rPr>
        <w:t>ena</w:t>
      </w:r>
      <w:proofErr w:type="spellEnd"/>
      <w:r w:rsidRPr="00D90DD0">
        <w:rPr>
          <w:rFonts w:ascii="Arial" w:hAnsi="Arial" w:cs="Arial"/>
          <w:lang w:val="sr-Latn-CS"/>
        </w:rPr>
        <w:t xml:space="preserve"> </w:t>
      </w:r>
      <w:proofErr w:type="spellStart"/>
      <w:r w:rsidRPr="00D90DD0">
        <w:rPr>
          <w:rFonts w:ascii="Arial" w:hAnsi="Arial" w:cs="Arial"/>
        </w:rPr>
        <w:t>detaljna</w:t>
      </w:r>
      <w:proofErr w:type="spellEnd"/>
      <w:r w:rsidRPr="00D90DD0">
        <w:rPr>
          <w:rFonts w:ascii="Arial" w:hAnsi="Arial" w:cs="Arial"/>
          <w:lang w:val="sr-Latn-CS"/>
        </w:rPr>
        <w:t xml:space="preserve"> </w:t>
      </w:r>
      <w:proofErr w:type="spellStart"/>
      <w:r w:rsidRPr="00D90DD0">
        <w:rPr>
          <w:rFonts w:ascii="Arial" w:hAnsi="Arial" w:cs="Arial"/>
        </w:rPr>
        <w:t>geolo</w:t>
      </w:r>
      <w:proofErr w:type="spellEnd"/>
      <w:r w:rsidRPr="00D90DD0">
        <w:rPr>
          <w:rFonts w:ascii="Arial" w:hAnsi="Arial" w:cs="Arial"/>
          <w:lang w:val="sr-Latn-CS"/>
        </w:rPr>
        <w:t>š</w:t>
      </w:r>
      <w:r w:rsidRPr="00D90DD0">
        <w:rPr>
          <w:rFonts w:ascii="Arial" w:hAnsi="Arial" w:cs="Arial"/>
        </w:rPr>
        <w:t>ka</w:t>
      </w:r>
      <w:r w:rsidRPr="00D90DD0">
        <w:rPr>
          <w:rFonts w:ascii="Arial" w:hAnsi="Arial" w:cs="Arial"/>
          <w:lang w:val="sr-Latn-CS"/>
        </w:rPr>
        <w:t xml:space="preserve"> </w:t>
      </w:r>
      <w:proofErr w:type="spellStart"/>
      <w:r w:rsidRPr="00D90DD0">
        <w:rPr>
          <w:rFonts w:ascii="Arial" w:hAnsi="Arial" w:cs="Arial"/>
        </w:rPr>
        <w:t>istra</w:t>
      </w:r>
      <w:proofErr w:type="spellEnd"/>
      <w:r w:rsidRPr="00D90DD0">
        <w:rPr>
          <w:rFonts w:ascii="Arial" w:hAnsi="Arial" w:cs="Arial"/>
          <w:lang w:val="sr-Latn-CS"/>
        </w:rPr>
        <w:t>ž</w:t>
      </w:r>
      <w:proofErr w:type="spellStart"/>
      <w:r w:rsidRPr="00D90DD0">
        <w:rPr>
          <w:rFonts w:ascii="Arial" w:hAnsi="Arial" w:cs="Arial"/>
        </w:rPr>
        <w:t>ivanja</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osnovu</w:t>
      </w:r>
      <w:proofErr w:type="spellEnd"/>
      <w:r w:rsidRPr="00D90DD0">
        <w:rPr>
          <w:rFonts w:ascii="Arial" w:hAnsi="Arial" w:cs="Arial"/>
          <w:lang w:val="sr-Latn-CS"/>
        </w:rPr>
        <w:t xml:space="preserve"> </w:t>
      </w:r>
      <w:proofErr w:type="spellStart"/>
      <w:r w:rsidRPr="00D90DD0">
        <w:rPr>
          <w:rFonts w:ascii="Arial" w:hAnsi="Arial" w:cs="Arial"/>
        </w:rPr>
        <w:t>analogije</w:t>
      </w:r>
      <w:proofErr w:type="spellEnd"/>
      <w:r w:rsidRPr="00D90DD0">
        <w:rPr>
          <w:rFonts w:ascii="Arial" w:hAnsi="Arial" w:cs="Arial"/>
          <w:lang w:val="sr-Latn-CS"/>
        </w:rPr>
        <w:t xml:space="preserve"> </w:t>
      </w:r>
      <w:proofErr w:type="spellStart"/>
      <w:r w:rsidRPr="00D90DD0">
        <w:rPr>
          <w:rFonts w:ascii="Arial" w:hAnsi="Arial" w:cs="Arial"/>
        </w:rPr>
        <w:t>sa</w:t>
      </w:r>
      <w:proofErr w:type="spellEnd"/>
      <w:r w:rsidRPr="00D90DD0">
        <w:rPr>
          <w:rFonts w:ascii="Arial" w:hAnsi="Arial" w:cs="Arial"/>
          <w:lang w:val="sr-Latn-CS"/>
        </w:rPr>
        <w:t xml:space="preserve"> </w:t>
      </w:r>
      <w:r w:rsidRPr="00D90DD0">
        <w:rPr>
          <w:rFonts w:ascii="Arial" w:hAnsi="Arial" w:cs="Arial"/>
        </w:rPr>
        <w:t>le</w:t>
      </w:r>
      <w:r w:rsidRPr="00D90DD0">
        <w:rPr>
          <w:rFonts w:ascii="Arial" w:hAnsi="Arial" w:cs="Arial"/>
          <w:lang w:val="sr-Latn-CS"/>
        </w:rPr>
        <w:t>ž</w:t>
      </w:r>
      <w:proofErr w:type="spellStart"/>
      <w:r w:rsidRPr="00D90DD0">
        <w:rPr>
          <w:rFonts w:ascii="Arial" w:hAnsi="Arial" w:cs="Arial"/>
        </w:rPr>
        <w:t>i</w:t>
      </w:r>
      <w:proofErr w:type="spellEnd"/>
      <w:r w:rsidRPr="00D90DD0">
        <w:rPr>
          <w:rFonts w:ascii="Arial" w:hAnsi="Arial" w:cs="Arial"/>
          <w:lang w:val="sr-Latn-CS"/>
        </w:rPr>
        <w:t>š</w:t>
      </w:r>
      <w:proofErr w:type="spellStart"/>
      <w:r w:rsidRPr="00D90DD0">
        <w:rPr>
          <w:rFonts w:ascii="Arial" w:hAnsi="Arial" w:cs="Arial"/>
        </w:rPr>
        <w:t>tima</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evinskog</w:t>
      </w:r>
      <w:proofErr w:type="spellEnd"/>
      <w:r w:rsidRPr="00D90DD0">
        <w:rPr>
          <w:rFonts w:ascii="Arial" w:hAnsi="Arial" w:cs="Arial"/>
          <w:lang w:val="sr-Latn-CS"/>
        </w:rPr>
        <w:t xml:space="preserve"> </w:t>
      </w:r>
      <w:proofErr w:type="spellStart"/>
      <w:r w:rsidRPr="00D90DD0">
        <w:rPr>
          <w:rFonts w:ascii="Arial" w:hAnsi="Arial" w:cs="Arial"/>
        </w:rPr>
        <w:t>kamena</w:t>
      </w:r>
      <w:proofErr w:type="spellEnd"/>
      <w:r w:rsidRPr="00D90DD0">
        <w:rPr>
          <w:rFonts w:ascii="Arial" w:hAnsi="Arial" w:cs="Arial"/>
          <w:lang w:val="sr-Latn-CS"/>
        </w:rPr>
        <w:t xml:space="preserve"> </w:t>
      </w:r>
      <w:proofErr w:type="spellStart"/>
      <w:r w:rsidRPr="00D90DD0">
        <w:rPr>
          <w:rFonts w:ascii="Arial" w:hAnsi="Arial" w:cs="Arial"/>
        </w:rPr>
        <w:t>sli</w:t>
      </w:r>
      <w:proofErr w:type="spellEnd"/>
      <w:r w:rsidRPr="00D90DD0">
        <w:rPr>
          <w:rFonts w:ascii="Arial" w:hAnsi="Arial" w:cs="Arial"/>
          <w:lang w:val="sr-Latn-CS"/>
        </w:rPr>
        <w:t>č</w:t>
      </w:r>
      <w:proofErr w:type="spellStart"/>
      <w:r w:rsidRPr="00D90DD0">
        <w:rPr>
          <w:rFonts w:ascii="Arial" w:hAnsi="Arial" w:cs="Arial"/>
        </w:rPr>
        <w:t>nih</w:t>
      </w:r>
      <w:proofErr w:type="spellEnd"/>
      <w:r w:rsidRPr="00D90DD0">
        <w:rPr>
          <w:rFonts w:ascii="Arial" w:hAnsi="Arial" w:cs="Arial"/>
          <w:lang w:val="sr-Latn-CS"/>
        </w:rPr>
        <w:t xml:space="preserve"> </w:t>
      </w:r>
      <w:proofErr w:type="spellStart"/>
      <w:r w:rsidRPr="00D90DD0">
        <w:rPr>
          <w:rFonts w:ascii="Arial" w:hAnsi="Arial" w:cs="Arial"/>
        </w:rPr>
        <w:t>geolo</w:t>
      </w:r>
      <w:proofErr w:type="spellEnd"/>
      <w:r w:rsidRPr="00D90DD0">
        <w:rPr>
          <w:rFonts w:ascii="Arial" w:hAnsi="Arial" w:cs="Arial"/>
          <w:lang w:val="sr-Latn-CS"/>
        </w:rPr>
        <w:t>š</w:t>
      </w:r>
      <w:proofErr w:type="spellStart"/>
      <w:r w:rsidRPr="00D90DD0">
        <w:rPr>
          <w:rFonts w:ascii="Arial" w:hAnsi="Arial" w:cs="Arial"/>
        </w:rPr>
        <w:t>kih</w:t>
      </w:r>
      <w:proofErr w:type="spellEnd"/>
      <w:r w:rsidRPr="00D90DD0">
        <w:rPr>
          <w:rFonts w:ascii="Arial" w:hAnsi="Arial" w:cs="Arial"/>
          <w:lang w:val="sr-Latn-CS"/>
        </w:rPr>
        <w:t xml:space="preserve"> </w:t>
      </w:r>
      <w:proofErr w:type="spellStart"/>
      <w:r w:rsidRPr="00D90DD0">
        <w:rPr>
          <w:rFonts w:ascii="Arial" w:hAnsi="Arial" w:cs="Arial"/>
        </w:rPr>
        <w:t>karakteristika</w:t>
      </w:r>
      <w:proofErr w:type="spellEnd"/>
      <w:r w:rsidRPr="00D90DD0">
        <w:rPr>
          <w:rFonts w:ascii="Arial" w:hAnsi="Arial" w:cs="Arial"/>
          <w:lang w:val="sr-Latn-CS"/>
        </w:rPr>
        <w:t xml:space="preserve">, </w:t>
      </w:r>
      <w:r w:rsidRPr="00D90DD0">
        <w:rPr>
          <w:rFonts w:ascii="Arial" w:hAnsi="Arial" w:cs="Arial"/>
        </w:rPr>
        <w:t>o</w:t>
      </w:r>
      <w:r w:rsidRPr="00D90DD0">
        <w:rPr>
          <w:rFonts w:ascii="Arial" w:hAnsi="Arial" w:cs="Arial"/>
          <w:lang w:val="sr-Latn-CS"/>
        </w:rPr>
        <w:t>č</w:t>
      </w:r>
      <w:proofErr w:type="spellStart"/>
      <w:r w:rsidRPr="00D90DD0">
        <w:rPr>
          <w:rFonts w:ascii="Arial" w:hAnsi="Arial" w:cs="Arial"/>
        </w:rPr>
        <w:t>ekuje</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r w:rsidRPr="00D90DD0">
        <w:rPr>
          <w:rFonts w:ascii="Arial" w:hAnsi="Arial" w:cs="Arial"/>
        </w:rPr>
        <w:t>da</w:t>
      </w:r>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kre</w:t>
      </w:r>
      <w:proofErr w:type="spellEnd"/>
      <w:r w:rsidRPr="00D90DD0">
        <w:rPr>
          <w:rFonts w:ascii="Arial" w:hAnsi="Arial" w:cs="Arial"/>
          <w:lang w:val="sr-Latn-CS"/>
        </w:rPr>
        <w:t>č</w:t>
      </w:r>
      <w:proofErr w:type="spellStart"/>
      <w:r w:rsidRPr="00D90DD0">
        <w:rPr>
          <w:rFonts w:ascii="Arial" w:hAnsi="Arial" w:cs="Arial"/>
        </w:rPr>
        <w:t>njak</w:t>
      </w:r>
      <w:proofErr w:type="spellEnd"/>
      <w:r w:rsidRPr="00D90DD0">
        <w:rPr>
          <w:rFonts w:ascii="Arial" w:hAnsi="Arial" w:cs="Arial"/>
          <w:lang w:val="sr-Latn-CS"/>
        </w:rPr>
        <w:t xml:space="preserve"> </w:t>
      </w:r>
      <w:proofErr w:type="spellStart"/>
      <w:r w:rsidRPr="00D90DD0">
        <w:rPr>
          <w:rFonts w:ascii="Arial" w:hAnsi="Arial" w:cs="Arial"/>
        </w:rPr>
        <w:t>sa</w:t>
      </w:r>
      <w:proofErr w:type="spellEnd"/>
      <w:r w:rsidRPr="00D90DD0">
        <w:rPr>
          <w:rFonts w:ascii="Arial" w:hAnsi="Arial" w:cs="Arial"/>
          <w:lang w:val="sr-Latn-CS"/>
        </w:rPr>
        <w:t xml:space="preserve"> </w:t>
      </w:r>
      <w:proofErr w:type="spellStart"/>
      <w:r w:rsidRPr="00D90DD0">
        <w:rPr>
          <w:rFonts w:ascii="Arial" w:hAnsi="Arial" w:cs="Arial"/>
        </w:rPr>
        <w:t>ovog</w:t>
      </w:r>
      <w:proofErr w:type="spellEnd"/>
      <w:r w:rsidRPr="00D90DD0">
        <w:rPr>
          <w:rFonts w:ascii="Arial" w:hAnsi="Arial" w:cs="Arial"/>
          <w:lang w:val="sr-Latn-CS"/>
        </w:rPr>
        <w:t xml:space="preserve"> </w:t>
      </w:r>
      <w:proofErr w:type="spellStart"/>
      <w:r w:rsidRPr="00D90DD0">
        <w:rPr>
          <w:rFonts w:ascii="Arial" w:hAnsi="Arial" w:cs="Arial"/>
        </w:rPr>
        <w:t>lokaliteta</w:t>
      </w:r>
      <w:proofErr w:type="spellEnd"/>
      <w:r w:rsidRPr="00D90DD0">
        <w:rPr>
          <w:rFonts w:ascii="Arial" w:hAnsi="Arial" w:cs="Arial"/>
          <w:lang w:val="sr-Latn-CS"/>
        </w:rPr>
        <w:t xml:space="preserve"> </w:t>
      </w:r>
      <w:proofErr w:type="spellStart"/>
      <w:r w:rsidRPr="00D90DD0">
        <w:rPr>
          <w:rFonts w:ascii="Arial" w:hAnsi="Arial" w:cs="Arial"/>
        </w:rPr>
        <w:t>mo</w:t>
      </w:r>
      <w:proofErr w:type="spellEnd"/>
      <w:r w:rsidRPr="00D90DD0">
        <w:rPr>
          <w:rFonts w:ascii="Arial" w:hAnsi="Arial" w:cs="Arial"/>
          <w:lang w:val="sr-Latn-CS"/>
        </w:rPr>
        <w:t>ž</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koristiti</w:t>
      </w:r>
      <w:proofErr w:type="spellEnd"/>
      <w:r w:rsidRPr="00D90DD0">
        <w:rPr>
          <w:rFonts w:ascii="Arial" w:hAnsi="Arial" w:cs="Arial"/>
          <w:lang w:val="sr-Latn-CS"/>
        </w:rPr>
        <w:t xml:space="preserve"> </w:t>
      </w:r>
      <w:proofErr w:type="spellStart"/>
      <w:r w:rsidRPr="00D90DD0">
        <w:rPr>
          <w:rFonts w:ascii="Arial" w:hAnsi="Arial" w:cs="Arial"/>
        </w:rPr>
        <w:t>kao</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evinski</w:t>
      </w:r>
      <w:proofErr w:type="spellEnd"/>
      <w:r w:rsidRPr="00D90DD0">
        <w:rPr>
          <w:rFonts w:ascii="Arial" w:hAnsi="Arial" w:cs="Arial"/>
          <w:lang w:val="sr-Latn-CS"/>
        </w:rPr>
        <w:t xml:space="preserve"> </w:t>
      </w:r>
      <w:proofErr w:type="spellStart"/>
      <w:r w:rsidRPr="00D90DD0">
        <w:rPr>
          <w:rFonts w:ascii="Arial" w:hAnsi="Arial" w:cs="Arial"/>
        </w:rPr>
        <w:t>kamen</w:t>
      </w:r>
      <w:proofErr w:type="spellEnd"/>
      <w:r w:rsidRPr="00D90DD0">
        <w:rPr>
          <w:rFonts w:ascii="Arial" w:hAnsi="Arial" w:cs="Arial"/>
          <w:lang w:val="sr-Latn-CS"/>
        </w:rPr>
        <w:t>.</w:t>
      </w:r>
    </w:p>
    <w:p w14:paraId="5FD4A2D0" w14:textId="77777777" w:rsidR="006C4D9F" w:rsidRPr="00D90DD0" w:rsidRDefault="006C4D9F" w:rsidP="006C4D9F">
      <w:pPr>
        <w:spacing w:after="0" w:line="240" w:lineRule="auto"/>
        <w:jc w:val="both"/>
        <w:rPr>
          <w:rFonts w:ascii="Arial" w:hAnsi="Arial" w:cs="Arial"/>
          <w:lang w:val="sr-Latn-CS"/>
        </w:rPr>
      </w:pPr>
    </w:p>
    <w:p w14:paraId="7B76FAAC" w14:textId="77777777" w:rsidR="00EC1A75" w:rsidRPr="00D90DD0" w:rsidRDefault="00EC1A75" w:rsidP="006C4D9F">
      <w:pPr>
        <w:spacing w:after="0" w:line="240" w:lineRule="auto"/>
        <w:jc w:val="both"/>
        <w:rPr>
          <w:rFonts w:ascii="Arial" w:hAnsi="Arial" w:cs="Arial"/>
          <w:lang w:val="sr-Latn-CS"/>
        </w:rPr>
      </w:pPr>
      <w:proofErr w:type="spellStart"/>
      <w:r w:rsidRPr="00D90DD0">
        <w:rPr>
          <w:rFonts w:ascii="Arial" w:hAnsi="Arial" w:cs="Arial"/>
        </w:rPr>
        <w:t>Prema</w:t>
      </w:r>
      <w:proofErr w:type="spellEnd"/>
      <w:r w:rsidRPr="00D90DD0">
        <w:rPr>
          <w:rFonts w:ascii="Arial" w:hAnsi="Arial" w:cs="Arial"/>
          <w:lang w:val="sr-Latn-CS"/>
        </w:rPr>
        <w:t xml:space="preserve"> </w:t>
      </w:r>
      <w:proofErr w:type="spellStart"/>
      <w:r w:rsidRPr="00D90DD0">
        <w:rPr>
          <w:rFonts w:ascii="Arial" w:hAnsi="Arial" w:cs="Arial"/>
        </w:rPr>
        <w:t>rezultatima</w:t>
      </w:r>
      <w:proofErr w:type="spellEnd"/>
      <w:r w:rsidRPr="00D90DD0">
        <w:rPr>
          <w:rFonts w:ascii="Arial" w:hAnsi="Arial" w:cs="Arial"/>
          <w:lang w:val="sr-Latn-CS"/>
        </w:rPr>
        <w:t xml:space="preserve"> </w:t>
      </w:r>
      <w:proofErr w:type="spellStart"/>
      <w:r w:rsidRPr="00D90DD0">
        <w:rPr>
          <w:rFonts w:ascii="Arial" w:hAnsi="Arial" w:cs="Arial"/>
        </w:rPr>
        <w:t>laboratorijskih</w:t>
      </w:r>
      <w:proofErr w:type="spellEnd"/>
      <w:r w:rsidRPr="00D90DD0">
        <w:rPr>
          <w:rFonts w:ascii="Arial" w:hAnsi="Arial" w:cs="Arial"/>
          <w:lang w:val="sr-Latn-CS"/>
        </w:rPr>
        <w:t xml:space="preserve"> </w:t>
      </w:r>
      <w:proofErr w:type="spellStart"/>
      <w:r w:rsidRPr="00D90DD0">
        <w:rPr>
          <w:rFonts w:ascii="Arial" w:hAnsi="Arial" w:cs="Arial"/>
        </w:rPr>
        <w:t>ispitivanja</w:t>
      </w:r>
      <w:proofErr w:type="spellEnd"/>
      <w:r w:rsidRPr="00D90DD0">
        <w:rPr>
          <w:rFonts w:ascii="Arial" w:hAnsi="Arial" w:cs="Arial"/>
          <w:lang w:val="sr-Latn-CS"/>
        </w:rPr>
        <w:t xml:space="preserve">, </w:t>
      </w:r>
      <w:proofErr w:type="spellStart"/>
      <w:r w:rsidRPr="00D90DD0">
        <w:rPr>
          <w:rFonts w:ascii="Arial" w:hAnsi="Arial" w:cs="Arial"/>
        </w:rPr>
        <w:t>koja</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odnose</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mineralo</w:t>
      </w:r>
      <w:proofErr w:type="spellEnd"/>
      <w:r w:rsidRPr="00D90DD0">
        <w:rPr>
          <w:rFonts w:ascii="Arial" w:hAnsi="Arial" w:cs="Arial"/>
          <w:lang w:val="sr-Latn-CS"/>
        </w:rPr>
        <w:t>š</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petrografski</w:t>
      </w:r>
      <w:proofErr w:type="spellEnd"/>
      <w:r w:rsidRPr="00D90DD0">
        <w:rPr>
          <w:rFonts w:ascii="Arial" w:hAnsi="Arial" w:cs="Arial"/>
          <w:lang w:val="sr-Latn-CS"/>
        </w:rPr>
        <w:t xml:space="preserve">, </w:t>
      </w:r>
      <w:proofErr w:type="spellStart"/>
      <w:r w:rsidRPr="00D90DD0">
        <w:rPr>
          <w:rFonts w:ascii="Arial" w:hAnsi="Arial" w:cs="Arial"/>
        </w:rPr>
        <w:t>hemijski</w:t>
      </w:r>
      <w:proofErr w:type="spellEnd"/>
      <w:r w:rsidRPr="00D90DD0">
        <w:rPr>
          <w:rFonts w:ascii="Arial" w:hAnsi="Arial" w:cs="Arial"/>
          <w:lang w:val="sr-Latn-CS"/>
        </w:rPr>
        <w:t xml:space="preserve"> </w:t>
      </w:r>
      <w:proofErr w:type="spellStart"/>
      <w:r w:rsidRPr="00D90DD0">
        <w:rPr>
          <w:rFonts w:ascii="Arial" w:hAnsi="Arial" w:cs="Arial"/>
        </w:rPr>
        <w:t>sastav</w:t>
      </w:r>
      <w:proofErr w:type="spellEnd"/>
      <w:r w:rsidRPr="00D90DD0">
        <w:rPr>
          <w:rFonts w:ascii="Arial" w:hAnsi="Arial" w:cs="Arial"/>
          <w:lang w:val="sr-Latn-CS"/>
        </w:rPr>
        <w:t xml:space="preserve"> </w:t>
      </w:r>
      <w:proofErr w:type="spellStart"/>
      <w:r w:rsidRPr="00D90DD0">
        <w:rPr>
          <w:rFonts w:ascii="Arial" w:hAnsi="Arial" w:cs="Arial"/>
        </w:rPr>
        <w:t>i</w:t>
      </w:r>
      <w:proofErr w:type="spellEnd"/>
      <w:r w:rsidRPr="00D90DD0">
        <w:rPr>
          <w:rFonts w:ascii="Arial" w:hAnsi="Arial" w:cs="Arial"/>
          <w:lang w:val="sr-Latn-CS"/>
        </w:rPr>
        <w:t xml:space="preserve"> </w:t>
      </w:r>
      <w:proofErr w:type="spellStart"/>
      <w:r w:rsidRPr="00D90DD0">
        <w:rPr>
          <w:rFonts w:ascii="Arial" w:hAnsi="Arial" w:cs="Arial"/>
        </w:rPr>
        <w:t>fizi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mehani</w:t>
      </w:r>
      <w:proofErr w:type="spellEnd"/>
      <w:r w:rsidRPr="00D90DD0">
        <w:rPr>
          <w:rFonts w:ascii="Arial" w:hAnsi="Arial" w:cs="Arial"/>
          <w:lang w:val="sr-Latn-CS"/>
        </w:rPr>
        <w:t>č</w:t>
      </w:r>
      <w:proofErr w:type="spellStart"/>
      <w:r w:rsidRPr="00D90DD0">
        <w:rPr>
          <w:rFonts w:ascii="Arial" w:hAnsi="Arial" w:cs="Arial"/>
        </w:rPr>
        <w:t>ke</w:t>
      </w:r>
      <w:proofErr w:type="spellEnd"/>
      <w:r w:rsidRPr="00D90DD0">
        <w:rPr>
          <w:rFonts w:ascii="Arial" w:hAnsi="Arial" w:cs="Arial"/>
          <w:lang w:val="sr-Latn-CS"/>
        </w:rPr>
        <w:t xml:space="preserve"> </w:t>
      </w:r>
      <w:proofErr w:type="spellStart"/>
      <w:r w:rsidRPr="00D90DD0">
        <w:rPr>
          <w:rFonts w:ascii="Arial" w:hAnsi="Arial" w:cs="Arial"/>
        </w:rPr>
        <w:t>osobine</w:t>
      </w:r>
      <w:proofErr w:type="spellEnd"/>
      <w:r w:rsidRPr="00D90DD0">
        <w:rPr>
          <w:rFonts w:ascii="Arial" w:hAnsi="Arial" w:cs="Arial"/>
          <w:lang w:val="sr-Latn-CS"/>
        </w:rPr>
        <w:t xml:space="preserve"> </w:t>
      </w:r>
      <w:proofErr w:type="spellStart"/>
      <w:r w:rsidRPr="00D90DD0">
        <w:rPr>
          <w:rFonts w:ascii="Arial" w:hAnsi="Arial" w:cs="Arial"/>
        </w:rPr>
        <w:t>stijenske</w:t>
      </w:r>
      <w:proofErr w:type="spellEnd"/>
      <w:r w:rsidRPr="00D90DD0">
        <w:rPr>
          <w:rFonts w:ascii="Arial" w:hAnsi="Arial" w:cs="Arial"/>
          <w:lang w:val="sr-Latn-CS"/>
        </w:rPr>
        <w:t xml:space="preserve"> </w:t>
      </w:r>
      <w:r w:rsidRPr="00D90DD0">
        <w:rPr>
          <w:rFonts w:ascii="Arial" w:hAnsi="Arial" w:cs="Arial"/>
        </w:rPr>
        <w:t>mase</w:t>
      </w:r>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r w:rsidRPr="00D90DD0">
        <w:rPr>
          <w:rFonts w:ascii="Arial" w:hAnsi="Arial" w:cs="Arial"/>
        </w:rPr>
        <w:t>le</w:t>
      </w:r>
      <w:r w:rsidRPr="00D90DD0">
        <w:rPr>
          <w:rFonts w:ascii="Arial" w:hAnsi="Arial" w:cs="Arial"/>
          <w:lang w:val="sr-Latn-CS"/>
        </w:rPr>
        <w:t>ž</w:t>
      </w:r>
      <w:proofErr w:type="spellStart"/>
      <w:r w:rsidRPr="00D90DD0">
        <w:rPr>
          <w:rFonts w:ascii="Arial" w:hAnsi="Arial" w:cs="Arial"/>
        </w:rPr>
        <w:t>i</w:t>
      </w:r>
      <w:proofErr w:type="spellEnd"/>
      <w:r w:rsidRPr="00D90DD0">
        <w:rPr>
          <w:rFonts w:ascii="Arial" w:hAnsi="Arial" w:cs="Arial"/>
          <w:lang w:val="sr-Latn-CS"/>
        </w:rPr>
        <w:t>š</w:t>
      </w:r>
      <w:proofErr w:type="spellStart"/>
      <w:r w:rsidRPr="00D90DD0">
        <w:rPr>
          <w:rFonts w:ascii="Arial" w:hAnsi="Arial" w:cs="Arial"/>
        </w:rPr>
        <w:t>tima</w:t>
      </w:r>
      <w:proofErr w:type="spellEnd"/>
      <w:r w:rsidRPr="00D90DD0">
        <w:rPr>
          <w:rFonts w:ascii="Arial" w:hAnsi="Arial" w:cs="Arial"/>
          <w:lang w:val="sr-Latn-CS"/>
        </w:rPr>
        <w:t xml:space="preserve"> </w:t>
      </w:r>
      <w:proofErr w:type="spellStart"/>
      <w:r w:rsidRPr="00D90DD0">
        <w:rPr>
          <w:rFonts w:ascii="Arial" w:hAnsi="Arial" w:cs="Arial"/>
        </w:rPr>
        <w:t>koja</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nalaze</w:t>
      </w:r>
      <w:proofErr w:type="spellEnd"/>
      <w:r w:rsidRPr="00D90DD0">
        <w:rPr>
          <w:rFonts w:ascii="Arial" w:hAnsi="Arial" w:cs="Arial"/>
          <w:lang w:val="sr-Latn-CS"/>
        </w:rPr>
        <w:t xml:space="preserve"> </w:t>
      </w: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neposrednoj</w:t>
      </w:r>
      <w:proofErr w:type="spellEnd"/>
      <w:r w:rsidRPr="00D90DD0">
        <w:rPr>
          <w:rFonts w:ascii="Arial" w:hAnsi="Arial" w:cs="Arial"/>
          <w:lang w:val="sr-Latn-CS"/>
        </w:rPr>
        <w:t xml:space="preserve"> </w:t>
      </w:r>
      <w:proofErr w:type="spellStart"/>
      <w:r w:rsidRPr="00D90DD0">
        <w:rPr>
          <w:rFonts w:ascii="Arial" w:hAnsi="Arial" w:cs="Arial"/>
        </w:rPr>
        <w:t>blizini</w:t>
      </w:r>
      <w:proofErr w:type="spellEnd"/>
      <w:r w:rsidRPr="00D90DD0">
        <w:rPr>
          <w:rFonts w:ascii="Arial" w:hAnsi="Arial" w:cs="Arial"/>
          <w:lang w:val="sr-Latn-CS"/>
        </w:rPr>
        <w:t xml:space="preserve"> </w:t>
      </w:r>
      <w:proofErr w:type="spellStart"/>
      <w:r w:rsidRPr="00D90DD0">
        <w:rPr>
          <w:rFonts w:ascii="Arial" w:hAnsi="Arial" w:cs="Arial"/>
        </w:rPr>
        <w:t>predmetnog</w:t>
      </w:r>
      <w:proofErr w:type="spellEnd"/>
      <w:r w:rsidRPr="00D90DD0">
        <w:rPr>
          <w:rFonts w:ascii="Arial" w:hAnsi="Arial" w:cs="Arial"/>
          <w:lang w:val="sr-Latn-CS"/>
        </w:rPr>
        <w:t xml:space="preserve"> </w:t>
      </w:r>
      <w:proofErr w:type="spellStart"/>
      <w:r w:rsidRPr="00D90DD0">
        <w:rPr>
          <w:rFonts w:ascii="Arial" w:hAnsi="Arial" w:cs="Arial"/>
        </w:rPr>
        <w:t>lokaliteta</w:t>
      </w:r>
      <w:proofErr w:type="spellEnd"/>
      <w:r w:rsidRPr="00D90DD0">
        <w:rPr>
          <w:rFonts w:ascii="Arial" w:hAnsi="Arial" w:cs="Arial"/>
          <w:lang w:val="sr-Latn-CS"/>
        </w:rPr>
        <w:t xml:space="preserve"> </w:t>
      </w:r>
      <w:r w:rsidR="007E365E" w:rsidRPr="00D90DD0">
        <w:rPr>
          <w:rFonts w:ascii="Arial" w:hAnsi="Arial" w:cs="Arial"/>
          <w:lang w:val="sr-Latn-CS"/>
        </w:rPr>
        <w:t>„Varišta-Velja glava”</w:t>
      </w:r>
      <w:r w:rsidRPr="00D90DD0">
        <w:rPr>
          <w:rFonts w:ascii="Arial" w:hAnsi="Arial" w:cs="Arial"/>
          <w:lang w:val="sr-Latn-CS"/>
        </w:rPr>
        <w:t xml:space="preserve">, </w:t>
      </w:r>
      <w:proofErr w:type="spellStart"/>
      <w:r w:rsidRPr="00D90DD0">
        <w:rPr>
          <w:rFonts w:ascii="Arial" w:hAnsi="Arial" w:cs="Arial"/>
        </w:rPr>
        <w:t>mo</w:t>
      </w:r>
      <w:proofErr w:type="spellEnd"/>
      <w:r w:rsidRPr="00D90DD0">
        <w:rPr>
          <w:rFonts w:ascii="Arial" w:hAnsi="Arial" w:cs="Arial"/>
          <w:lang w:val="sr-Latn-CS"/>
        </w:rPr>
        <w:t>ž</w:t>
      </w:r>
      <w:r w:rsidRPr="00D90DD0">
        <w:rPr>
          <w:rFonts w:ascii="Arial" w:hAnsi="Arial" w:cs="Arial"/>
        </w:rPr>
        <w:t>emo</w:t>
      </w:r>
      <w:r w:rsidRPr="00D90DD0">
        <w:rPr>
          <w:rFonts w:ascii="Arial" w:hAnsi="Arial" w:cs="Arial"/>
          <w:lang w:val="sr-Latn-CS"/>
        </w:rPr>
        <w:t xml:space="preserve"> </w:t>
      </w:r>
      <w:proofErr w:type="spellStart"/>
      <w:r w:rsidRPr="00D90DD0">
        <w:rPr>
          <w:rFonts w:ascii="Arial" w:hAnsi="Arial" w:cs="Arial"/>
        </w:rPr>
        <w:t>pre</w:t>
      </w:r>
      <w:r w:rsidR="00AF4E04" w:rsidRPr="00D90DD0">
        <w:rPr>
          <w:rFonts w:ascii="Arial" w:hAnsi="Arial" w:cs="Arial"/>
        </w:rPr>
        <w:t>t</w:t>
      </w:r>
      <w:r w:rsidRPr="00D90DD0">
        <w:rPr>
          <w:rFonts w:ascii="Arial" w:hAnsi="Arial" w:cs="Arial"/>
        </w:rPr>
        <w:t>postaviti</w:t>
      </w:r>
      <w:proofErr w:type="spellEnd"/>
      <w:r w:rsidRPr="00D90DD0">
        <w:rPr>
          <w:rFonts w:ascii="Arial" w:hAnsi="Arial" w:cs="Arial"/>
          <w:lang w:val="sr-Latn-CS"/>
        </w:rPr>
        <w:t xml:space="preserve"> </w:t>
      </w:r>
      <w:r w:rsidRPr="00D90DD0">
        <w:rPr>
          <w:rFonts w:ascii="Arial" w:hAnsi="Arial" w:cs="Arial"/>
        </w:rPr>
        <w:t>da</w:t>
      </w:r>
      <w:r w:rsidRPr="00D90DD0">
        <w:rPr>
          <w:rFonts w:ascii="Arial" w:hAnsi="Arial" w:cs="Arial"/>
          <w:lang w:val="sr-Latn-CS"/>
        </w:rPr>
        <w:t xml:space="preserve"> ć</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kvalitet</w:t>
      </w:r>
      <w:proofErr w:type="spellEnd"/>
      <w:r w:rsidRPr="00D90DD0">
        <w:rPr>
          <w:rFonts w:ascii="Arial" w:hAnsi="Arial" w:cs="Arial"/>
          <w:lang w:val="sr-Latn-CS"/>
        </w:rPr>
        <w:t xml:space="preserve"> </w:t>
      </w:r>
      <w:proofErr w:type="spellStart"/>
      <w:r w:rsidRPr="00D90DD0">
        <w:rPr>
          <w:rFonts w:ascii="Arial" w:hAnsi="Arial" w:cs="Arial"/>
        </w:rPr>
        <w:t>karbonatnih</w:t>
      </w:r>
      <w:proofErr w:type="spellEnd"/>
      <w:r w:rsidRPr="00D90DD0">
        <w:rPr>
          <w:rFonts w:ascii="Arial" w:hAnsi="Arial" w:cs="Arial"/>
          <w:lang w:val="sr-Latn-CS"/>
        </w:rPr>
        <w:t xml:space="preserve"> </w:t>
      </w:r>
      <w:proofErr w:type="spellStart"/>
      <w:r w:rsidRPr="00D90DD0">
        <w:rPr>
          <w:rFonts w:ascii="Arial" w:hAnsi="Arial" w:cs="Arial"/>
        </w:rPr>
        <w:t>sedimenata</w:t>
      </w:r>
      <w:proofErr w:type="spellEnd"/>
      <w:r w:rsidRPr="00D90DD0">
        <w:rPr>
          <w:rFonts w:ascii="Arial" w:hAnsi="Arial" w:cs="Arial"/>
          <w:lang w:val="sr-Latn-CS"/>
        </w:rPr>
        <w:t xml:space="preserve"> </w:t>
      </w:r>
      <w:proofErr w:type="spellStart"/>
      <w:r w:rsidRPr="00D90DD0">
        <w:rPr>
          <w:rFonts w:ascii="Arial" w:hAnsi="Arial" w:cs="Arial"/>
        </w:rPr>
        <w:t>zadovoljiti</w:t>
      </w:r>
      <w:proofErr w:type="spellEnd"/>
      <w:r w:rsidRPr="00D90DD0">
        <w:rPr>
          <w:rFonts w:ascii="Arial" w:hAnsi="Arial" w:cs="Arial"/>
          <w:lang w:val="sr-Latn-CS"/>
        </w:rPr>
        <w:t xml:space="preserve"> </w:t>
      </w:r>
      <w:proofErr w:type="spellStart"/>
      <w:r w:rsidRPr="00D90DD0">
        <w:rPr>
          <w:rFonts w:ascii="Arial" w:hAnsi="Arial" w:cs="Arial"/>
        </w:rPr>
        <w:t>sve</w:t>
      </w:r>
      <w:proofErr w:type="spellEnd"/>
      <w:r w:rsidRPr="00D90DD0">
        <w:rPr>
          <w:rFonts w:ascii="Arial" w:hAnsi="Arial" w:cs="Arial"/>
          <w:lang w:val="sr-Latn-CS"/>
        </w:rPr>
        <w:t xml:space="preserve"> </w:t>
      </w:r>
      <w:proofErr w:type="spellStart"/>
      <w:r w:rsidRPr="00D90DD0">
        <w:rPr>
          <w:rFonts w:ascii="Arial" w:hAnsi="Arial" w:cs="Arial"/>
        </w:rPr>
        <w:t>kriterijume</w:t>
      </w:r>
      <w:proofErr w:type="spellEnd"/>
      <w:r w:rsidRPr="00D90DD0">
        <w:rPr>
          <w:rFonts w:ascii="Arial" w:hAnsi="Arial" w:cs="Arial"/>
          <w:lang w:val="sr-Latn-CS"/>
        </w:rPr>
        <w:t xml:space="preserve"> </w:t>
      </w:r>
      <w:proofErr w:type="spellStart"/>
      <w:r w:rsidRPr="00D90DD0">
        <w:rPr>
          <w:rFonts w:ascii="Arial" w:hAnsi="Arial" w:cs="Arial"/>
        </w:rPr>
        <w:t>va</w:t>
      </w:r>
      <w:proofErr w:type="spellEnd"/>
      <w:r w:rsidRPr="00D90DD0">
        <w:rPr>
          <w:rFonts w:ascii="Arial" w:hAnsi="Arial" w:cs="Arial"/>
          <w:lang w:val="sr-Latn-CS"/>
        </w:rPr>
        <w:t>ž</w:t>
      </w:r>
      <w:r w:rsidRPr="00D90DD0">
        <w:rPr>
          <w:rFonts w:ascii="Arial" w:hAnsi="Arial" w:cs="Arial"/>
        </w:rPr>
        <w:t>e</w:t>
      </w:r>
      <w:r w:rsidRPr="00D90DD0">
        <w:rPr>
          <w:rFonts w:ascii="Arial" w:hAnsi="Arial" w:cs="Arial"/>
          <w:lang w:val="sr-Latn-CS"/>
        </w:rPr>
        <w:t>ć</w:t>
      </w:r>
      <w:proofErr w:type="spellStart"/>
      <w:r w:rsidRPr="00D90DD0">
        <w:rPr>
          <w:rFonts w:ascii="Arial" w:hAnsi="Arial" w:cs="Arial"/>
        </w:rPr>
        <w:t>ih</w:t>
      </w:r>
      <w:proofErr w:type="spellEnd"/>
      <w:r w:rsidRPr="00D90DD0">
        <w:rPr>
          <w:rFonts w:ascii="Arial" w:hAnsi="Arial" w:cs="Arial"/>
          <w:lang w:val="sr-Latn-CS"/>
        </w:rPr>
        <w:t xml:space="preserve"> </w:t>
      </w:r>
      <w:proofErr w:type="spellStart"/>
      <w:r w:rsidRPr="00D90DD0">
        <w:rPr>
          <w:rFonts w:ascii="Arial" w:hAnsi="Arial" w:cs="Arial"/>
        </w:rPr>
        <w:t>doma</w:t>
      </w:r>
      <w:proofErr w:type="spellEnd"/>
      <w:r w:rsidRPr="00D90DD0">
        <w:rPr>
          <w:rFonts w:ascii="Arial" w:hAnsi="Arial" w:cs="Arial"/>
          <w:lang w:val="sr-Latn-CS"/>
        </w:rPr>
        <w:t>ć</w:t>
      </w:r>
      <w:proofErr w:type="spellStart"/>
      <w:r w:rsidRPr="00D90DD0">
        <w:rPr>
          <w:rFonts w:ascii="Arial" w:hAnsi="Arial" w:cs="Arial"/>
        </w:rPr>
        <w:t>ih</w:t>
      </w:r>
      <w:proofErr w:type="spellEnd"/>
      <w:r w:rsidRPr="00D90DD0">
        <w:rPr>
          <w:rFonts w:ascii="Arial" w:hAnsi="Arial" w:cs="Arial"/>
          <w:lang w:val="sr-Latn-CS"/>
        </w:rPr>
        <w:t xml:space="preserve"> </w:t>
      </w:r>
      <w:proofErr w:type="spellStart"/>
      <w:r w:rsidRPr="00D90DD0">
        <w:rPr>
          <w:rFonts w:ascii="Arial" w:hAnsi="Arial" w:cs="Arial"/>
        </w:rPr>
        <w:t>standarda</w:t>
      </w:r>
      <w:proofErr w:type="spellEnd"/>
      <w:r w:rsidRPr="00D90DD0">
        <w:rPr>
          <w:rFonts w:ascii="Arial" w:hAnsi="Arial" w:cs="Arial"/>
          <w:lang w:val="sr-Latn-CS"/>
        </w:rPr>
        <w:t xml:space="preserve"> </w:t>
      </w: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pogledu</w:t>
      </w:r>
      <w:proofErr w:type="spellEnd"/>
      <w:r w:rsidRPr="00D90DD0">
        <w:rPr>
          <w:rFonts w:ascii="Arial" w:hAnsi="Arial" w:cs="Arial"/>
          <w:lang w:val="sr-Latn-CS"/>
        </w:rPr>
        <w:t xml:space="preserve"> </w:t>
      </w:r>
      <w:proofErr w:type="spellStart"/>
      <w:r w:rsidRPr="00D90DD0">
        <w:rPr>
          <w:rFonts w:ascii="Arial" w:hAnsi="Arial" w:cs="Arial"/>
        </w:rPr>
        <w:t>primjene</w:t>
      </w:r>
      <w:proofErr w:type="spellEnd"/>
      <w:r w:rsidRPr="00D90DD0">
        <w:rPr>
          <w:rFonts w:ascii="Arial" w:hAnsi="Arial" w:cs="Arial"/>
          <w:lang w:val="sr-Latn-CS"/>
        </w:rPr>
        <w:t xml:space="preserve"> </w:t>
      </w: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evinske</w:t>
      </w:r>
      <w:proofErr w:type="spellEnd"/>
      <w:r w:rsidRPr="00D90DD0">
        <w:rPr>
          <w:rFonts w:ascii="Arial" w:hAnsi="Arial" w:cs="Arial"/>
          <w:lang w:val="sr-Latn-CS"/>
        </w:rPr>
        <w:t xml:space="preserve"> </w:t>
      </w:r>
      <w:proofErr w:type="spellStart"/>
      <w:r w:rsidRPr="00D90DD0">
        <w:rPr>
          <w:rFonts w:ascii="Arial" w:hAnsi="Arial" w:cs="Arial"/>
        </w:rPr>
        <w:t>svrhe</w:t>
      </w:r>
      <w:proofErr w:type="spellEnd"/>
      <w:r w:rsidRPr="00D90DD0">
        <w:rPr>
          <w:rFonts w:ascii="Arial" w:hAnsi="Arial" w:cs="Arial"/>
          <w:lang w:val="sr-Latn-CS"/>
        </w:rPr>
        <w:t>.</w:t>
      </w:r>
    </w:p>
    <w:p w14:paraId="1E7B9505" w14:textId="77777777" w:rsidR="00744584" w:rsidRPr="00D90DD0" w:rsidRDefault="00744584" w:rsidP="006C4D9F">
      <w:pPr>
        <w:spacing w:after="0" w:line="240" w:lineRule="auto"/>
        <w:jc w:val="both"/>
        <w:rPr>
          <w:rFonts w:ascii="Arial" w:hAnsi="Arial" w:cs="Arial"/>
          <w:lang w:val="sr-Latn-CS"/>
        </w:rPr>
      </w:pPr>
    </w:p>
    <w:p w14:paraId="0610901A" w14:textId="77777777" w:rsidR="004B558D" w:rsidRPr="00D90DD0" w:rsidRDefault="004B558D" w:rsidP="006C4D9F">
      <w:pPr>
        <w:spacing w:after="0" w:line="240" w:lineRule="auto"/>
        <w:jc w:val="both"/>
        <w:rPr>
          <w:rFonts w:ascii="Arial" w:hAnsi="Arial" w:cs="Arial"/>
          <w:lang w:val="sr-Latn-CS"/>
        </w:rPr>
      </w:pPr>
    </w:p>
    <w:p w14:paraId="4474DA29" w14:textId="77777777" w:rsidR="00744584" w:rsidRPr="00D90DD0" w:rsidRDefault="00A41658" w:rsidP="00A41658">
      <w:pPr>
        <w:pStyle w:val="Heading3"/>
        <w:spacing w:after="0" w:line="240" w:lineRule="auto"/>
        <w:ind w:left="0" w:firstLine="0"/>
        <w:jc w:val="both"/>
        <w:rPr>
          <w:rFonts w:ascii="Arial" w:hAnsi="Arial" w:cs="Arial"/>
          <w:sz w:val="22"/>
          <w:szCs w:val="22"/>
        </w:rPr>
      </w:pPr>
      <w:bookmarkStart w:id="31" w:name="_Toc402262958"/>
      <w:r w:rsidRPr="00D90DD0">
        <w:rPr>
          <w:rFonts w:ascii="Arial" w:eastAsia="Arial Unicode MS" w:hAnsi="Arial" w:cs="Arial"/>
          <w:bCs w:val="0"/>
          <w:sz w:val="22"/>
          <w:szCs w:val="22"/>
        </w:rPr>
        <w:t>8.1.4</w:t>
      </w:r>
      <w:r w:rsidRPr="00D90DD0">
        <w:rPr>
          <w:rFonts w:ascii="Arial" w:hAnsi="Arial" w:cs="Arial"/>
          <w:sz w:val="22"/>
          <w:szCs w:val="22"/>
        </w:rPr>
        <w:t xml:space="preserve"> </w:t>
      </w:r>
      <w:r w:rsidR="00744584" w:rsidRPr="00D90DD0">
        <w:rPr>
          <w:rFonts w:ascii="Arial" w:hAnsi="Arial" w:cs="Arial"/>
          <w:sz w:val="22"/>
          <w:szCs w:val="22"/>
        </w:rPr>
        <w:t>Tržišna vrijednost rezervi</w:t>
      </w:r>
      <w:bookmarkEnd w:id="31"/>
    </w:p>
    <w:p w14:paraId="51E230E2" w14:textId="77777777" w:rsidR="00386BAD" w:rsidRPr="00D90DD0" w:rsidRDefault="00386BAD" w:rsidP="00D35018">
      <w:pPr>
        <w:spacing w:after="0" w:line="240" w:lineRule="auto"/>
        <w:jc w:val="both"/>
        <w:rPr>
          <w:rFonts w:ascii="Arial" w:hAnsi="Arial" w:cs="Arial"/>
          <w:lang w:val="sr-Latn-CS"/>
        </w:rPr>
      </w:pPr>
    </w:p>
    <w:p w14:paraId="6D7A2DB5" w14:textId="77777777" w:rsidR="008D37DF" w:rsidRPr="00D90DD0" w:rsidRDefault="008D37DF" w:rsidP="008D37DF">
      <w:pPr>
        <w:spacing w:after="0" w:line="240" w:lineRule="auto"/>
        <w:jc w:val="both"/>
        <w:rPr>
          <w:rFonts w:ascii="Arial" w:hAnsi="Arial" w:cs="Arial"/>
          <w:lang w:val="sr-Latn-CS"/>
        </w:rPr>
      </w:pPr>
      <w:r w:rsidRPr="00D90DD0">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D90DD0">
        <w:rPr>
          <w:rFonts w:ascii="Arial" w:hAnsi="Arial" w:cs="Arial"/>
          <w:b/>
          <w:lang w:val="sr-Latn-CS"/>
        </w:rPr>
        <w:t>14,64 €/m</w:t>
      </w:r>
      <w:r w:rsidRPr="00D90DD0">
        <w:rPr>
          <w:rFonts w:ascii="Arial" w:hAnsi="Arial" w:cs="Arial"/>
          <w:b/>
          <w:vertAlign w:val="superscript"/>
          <w:lang w:val="sr-Latn-CS"/>
        </w:rPr>
        <w:t>3</w:t>
      </w:r>
      <w:r w:rsidRPr="00D90DD0">
        <w:rPr>
          <w:rFonts w:ascii="Arial" w:hAnsi="Arial" w:cs="Arial"/>
          <w:lang w:val="sr-Latn-CS"/>
        </w:rPr>
        <w:t xml:space="preserve">. </w:t>
      </w:r>
    </w:p>
    <w:p w14:paraId="03387045" w14:textId="77777777" w:rsidR="00744584" w:rsidRPr="00D90DD0" w:rsidRDefault="00744584" w:rsidP="00D35018">
      <w:pPr>
        <w:spacing w:after="0" w:line="240" w:lineRule="auto"/>
        <w:jc w:val="both"/>
        <w:rPr>
          <w:rFonts w:ascii="Arial" w:hAnsi="Arial" w:cs="Arial"/>
          <w:lang w:val="sr-Latn-CS"/>
        </w:rPr>
      </w:pPr>
    </w:p>
    <w:p w14:paraId="2737AFC1"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Na osnovu usvojenih</w:t>
      </w:r>
      <w:r w:rsidR="006B765D" w:rsidRPr="00D90DD0">
        <w:rPr>
          <w:rFonts w:ascii="Arial" w:hAnsi="Arial" w:cs="Arial"/>
          <w:lang w:val="sr-Latn-CS"/>
        </w:rPr>
        <w:t xml:space="preserve"> parametara, tržišna vrijednost</w:t>
      </w:r>
      <w:r w:rsidRPr="00D90DD0">
        <w:rPr>
          <w:rFonts w:ascii="Arial" w:hAnsi="Arial" w:cs="Arial"/>
          <w:lang w:val="sr-Latn-CS"/>
        </w:rPr>
        <w:t xml:space="preserve"> rezervi tehničko-građevinskog kamena koje se mogu otkopati, prema minim</w:t>
      </w:r>
      <w:r w:rsidR="00C7797D" w:rsidRPr="00D90DD0">
        <w:rPr>
          <w:rFonts w:ascii="Arial" w:hAnsi="Arial" w:cs="Arial"/>
          <w:lang w:val="sr-Latn-CS"/>
        </w:rPr>
        <w:t xml:space="preserve">alnom godišnjem kapacitetu </w:t>
      </w:r>
      <w:r w:rsidR="008D37DF" w:rsidRPr="00D90DD0">
        <w:rPr>
          <w:rFonts w:ascii="Arial" w:hAnsi="Arial" w:cs="Arial"/>
          <w:lang w:val="sr-Latn-CS"/>
        </w:rPr>
        <w:t>od 30.000 m</w:t>
      </w:r>
      <w:r w:rsidR="008D37DF" w:rsidRPr="00D90DD0">
        <w:rPr>
          <w:rFonts w:ascii="Arial" w:hAnsi="Arial" w:cs="Arial"/>
          <w:vertAlign w:val="superscript"/>
          <w:lang w:val="sr-Latn-CS"/>
        </w:rPr>
        <w:t xml:space="preserve">3 </w:t>
      </w:r>
      <w:r w:rsidR="008D37DF" w:rsidRPr="00D90DD0">
        <w:rPr>
          <w:rFonts w:ascii="Arial" w:hAnsi="Arial" w:cs="Arial"/>
          <w:lang w:val="sr-Latn-CS"/>
        </w:rPr>
        <w:t xml:space="preserve">č.s.m </w:t>
      </w:r>
      <w:r w:rsidR="00C7797D" w:rsidRPr="00D90DD0">
        <w:rPr>
          <w:rFonts w:ascii="Arial" w:hAnsi="Arial" w:cs="Arial"/>
          <w:lang w:val="sr-Latn-CS"/>
        </w:rPr>
        <w:t>za 2</w:t>
      </w:r>
      <w:r w:rsidR="00EC1A75" w:rsidRPr="00D90DD0">
        <w:rPr>
          <w:rFonts w:ascii="Arial" w:hAnsi="Arial" w:cs="Arial"/>
          <w:lang w:val="sr-Latn-CS"/>
        </w:rPr>
        <w:t>8</w:t>
      </w:r>
      <w:r w:rsidRPr="00D90DD0">
        <w:rPr>
          <w:rFonts w:ascii="Arial" w:hAnsi="Arial" w:cs="Arial"/>
          <w:lang w:val="sr-Latn-CS"/>
        </w:rPr>
        <w:t xml:space="preserve"> godina je: </w:t>
      </w:r>
    </w:p>
    <w:p w14:paraId="1E5E4ACC" w14:textId="77777777" w:rsidR="00744584" w:rsidRPr="00D90DD0" w:rsidRDefault="00744584" w:rsidP="00D35018">
      <w:pPr>
        <w:spacing w:after="0" w:line="240" w:lineRule="auto"/>
        <w:jc w:val="both"/>
        <w:rPr>
          <w:rFonts w:ascii="Arial" w:hAnsi="Arial" w:cs="Arial"/>
          <w:b/>
          <w:lang w:val="sr-Latn-CS"/>
        </w:rPr>
      </w:pPr>
    </w:p>
    <w:p w14:paraId="226829C3" w14:textId="77777777" w:rsidR="00744584" w:rsidRPr="00D90DD0" w:rsidRDefault="00C7797D" w:rsidP="00D35018">
      <w:pPr>
        <w:spacing w:after="0" w:line="240" w:lineRule="auto"/>
        <w:jc w:val="both"/>
        <w:rPr>
          <w:rFonts w:ascii="Arial" w:hAnsi="Arial" w:cs="Arial"/>
          <w:b/>
          <w:lang w:val="sr-Latn-CS"/>
        </w:rPr>
      </w:pPr>
      <w:r w:rsidRPr="00D90DD0">
        <w:rPr>
          <w:rFonts w:ascii="Arial" w:hAnsi="Arial" w:cs="Arial"/>
          <w:b/>
          <w:lang w:val="sr-Latn-CS"/>
        </w:rPr>
        <w:t xml:space="preserve">VP= </w:t>
      </w:r>
      <w:r w:rsidR="000116B2" w:rsidRPr="00D90DD0">
        <w:rPr>
          <w:rFonts w:ascii="Arial" w:hAnsi="Arial" w:cs="Arial"/>
          <w:b/>
          <w:lang w:val="sr-Latn-CS"/>
        </w:rPr>
        <w:t>840</w:t>
      </w:r>
      <w:r w:rsidR="00DA1198" w:rsidRPr="00D90DD0">
        <w:rPr>
          <w:rFonts w:ascii="Arial" w:hAnsi="Arial" w:cs="Arial"/>
          <w:b/>
          <w:lang w:val="sr-Latn-CS"/>
        </w:rPr>
        <w:t>.000</w:t>
      </w:r>
      <w:r w:rsidR="00744584" w:rsidRPr="00D90DD0">
        <w:rPr>
          <w:rFonts w:ascii="Arial" w:hAnsi="Arial" w:cs="Arial"/>
          <w:b/>
          <w:lang w:val="sr-Latn-CS"/>
        </w:rPr>
        <w:t xml:space="preserve"> m</w:t>
      </w:r>
      <w:r w:rsidR="00744584" w:rsidRPr="00D90DD0">
        <w:rPr>
          <w:rFonts w:ascii="Arial" w:hAnsi="Arial" w:cs="Arial"/>
          <w:b/>
          <w:vertAlign w:val="superscript"/>
          <w:lang w:val="sr-Latn-CS"/>
        </w:rPr>
        <w:t>3</w:t>
      </w:r>
      <w:r w:rsidR="00A86824" w:rsidRPr="00D90DD0">
        <w:rPr>
          <w:rFonts w:ascii="Arial" w:hAnsi="Arial" w:cs="Arial"/>
          <w:b/>
          <w:lang w:val="sr-Latn-CS"/>
        </w:rPr>
        <w:t xml:space="preserve"> č.s.m. x 1,5 x 1</w:t>
      </w:r>
      <w:r w:rsidR="008D37DF" w:rsidRPr="00D90DD0">
        <w:rPr>
          <w:rFonts w:ascii="Arial" w:hAnsi="Arial" w:cs="Arial"/>
          <w:b/>
          <w:lang w:val="sr-Latn-CS"/>
        </w:rPr>
        <w:t>4</w:t>
      </w:r>
      <w:r w:rsidR="00A86824" w:rsidRPr="00D90DD0">
        <w:rPr>
          <w:rFonts w:ascii="Arial" w:hAnsi="Arial" w:cs="Arial"/>
          <w:b/>
          <w:lang w:val="sr-Latn-CS"/>
        </w:rPr>
        <w:t>,</w:t>
      </w:r>
      <w:r w:rsidR="008D37DF" w:rsidRPr="00D90DD0">
        <w:rPr>
          <w:rFonts w:ascii="Arial" w:hAnsi="Arial" w:cs="Arial"/>
          <w:b/>
          <w:lang w:val="sr-Latn-CS"/>
        </w:rPr>
        <w:t>64</w:t>
      </w:r>
      <w:r w:rsidR="00744584" w:rsidRPr="00D90DD0">
        <w:rPr>
          <w:rFonts w:ascii="Arial" w:hAnsi="Arial" w:cs="Arial"/>
          <w:b/>
          <w:lang w:val="sr-Latn-CS"/>
        </w:rPr>
        <w:t xml:space="preserve"> €/m</w:t>
      </w:r>
      <w:r w:rsidR="00744584" w:rsidRPr="00D90DD0">
        <w:rPr>
          <w:rFonts w:ascii="Arial" w:hAnsi="Arial" w:cs="Arial"/>
          <w:b/>
          <w:vertAlign w:val="superscript"/>
          <w:lang w:val="sr-Latn-CS"/>
        </w:rPr>
        <w:t xml:space="preserve">3 </w:t>
      </w:r>
      <w:r w:rsidRPr="00D90DD0">
        <w:rPr>
          <w:rFonts w:ascii="Arial" w:hAnsi="Arial" w:cs="Arial"/>
          <w:b/>
          <w:lang w:val="sr-Latn-CS"/>
        </w:rPr>
        <w:t>=</w:t>
      </w:r>
      <w:r w:rsidR="008D37DF" w:rsidRPr="00D90DD0">
        <w:rPr>
          <w:rFonts w:ascii="Arial" w:hAnsi="Arial" w:cs="Arial"/>
          <w:b/>
          <w:lang w:val="sr-Latn-CS"/>
        </w:rPr>
        <w:t>18.446</w:t>
      </w:r>
      <w:r w:rsidR="00A54AD8" w:rsidRPr="00D90DD0">
        <w:rPr>
          <w:rFonts w:ascii="Arial" w:hAnsi="Arial" w:cs="Arial"/>
          <w:b/>
          <w:lang w:val="sr-Latn-CS"/>
        </w:rPr>
        <w:t>.</w:t>
      </w:r>
      <w:r w:rsidR="008D37DF" w:rsidRPr="00D90DD0">
        <w:rPr>
          <w:rFonts w:ascii="Arial" w:hAnsi="Arial" w:cs="Arial"/>
          <w:b/>
          <w:lang w:val="sr-Latn-CS"/>
        </w:rPr>
        <w:t>400</w:t>
      </w:r>
      <w:r w:rsidR="00A54AD8" w:rsidRPr="00D90DD0">
        <w:rPr>
          <w:rFonts w:ascii="Arial" w:hAnsi="Arial" w:cs="Arial"/>
          <w:b/>
          <w:lang w:val="sr-Latn-CS"/>
        </w:rPr>
        <w:t>,00</w:t>
      </w:r>
      <w:r w:rsidR="008D636E" w:rsidRPr="00D90DD0">
        <w:rPr>
          <w:rFonts w:ascii="Arial" w:hAnsi="Arial" w:cs="Arial"/>
          <w:b/>
          <w:lang w:val="sr-Latn-CS"/>
        </w:rPr>
        <w:t xml:space="preserve"> € ili </w:t>
      </w:r>
      <w:r w:rsidR="008D37DF" w:rsidRPr="00D90DD0">
        <w:rPr>
          <w:rFonts w:ascii="Arial" w:hAnsi="Arial" w:cs="Arial"/>
          <w:b/>
          <w:lang w:val="sr-Latn-CS"/>
        </w:rPr>
        <w:t>658</w:t>
      </w:r>
      <w:r w:rsidR="008D636E" w:rsidRPr="00D90DD0">
        <w:rPr>
          <w:rFonts w:ascii="Arial" w:hAnsi="Arial" w:cs="Arial"/>
          <w:b/>
          <w:lang w:val="sr-Latn-CS"/>
        </w:rPr>
        <w:t>.</w:t>
      </w:r>
      <w:r w:rsidR="008D37DF" w:rsidRPr="00D90DD0">
        <w:rPr>
          <w:rFonts w:ascii="Arial" w:hAnsi="Arial" w:cs="Arial"/>
          <w:b/>
          <w:lang w:val="sr-Latn-CS"/>
        </w:rPr>
        <w:t>8</w:t>
      </w:r>
      <w:r w:rsidR="00A86824" w:rsidRPr="00D90DD0">
        <w:rPr>
          <w:rFonts w:ascii="Arial" w:hAnsi="Arial" w:cs="Arial"/>
          <w:b/>
          <w:lang w:val="sr-Latn-CS"/>
        </w:rPr>
        <w:t>0</w:t>
      </w:r>
      <w:r w:rsidR="008D636E" w:rsidRPr="00D90DD0">
        <w:rPr>
          <w:rFonts w:ascii="Arial" w:hAnsi="Arial" w:cs="Arial"/>
          <w:b/>
          <w:lang w:val="sr-Latn-CS"/>
        </w:rPr>
        <w:t>0</w:t>
      </w:r>
      <w:r w:rsidR="00744584" w:rsidRPr="00D90DD0">
        <w:rPr>
          <w:rFonts w:ascii="Arial" w:hAnsi="Arial" w:cs="Arial"/>
          <w:b/>
          <w:lang w:val="sr-Latn-CS"/>
        </w:rPr>
        <w:t>,00 €/godišnje</w:t>
      </w:r>
    </w:p>
    <w:p w14:paraId="1116D36B" w14:textId="77777777" w:rsidR="008D636E" w:rsidRPr="00D90DD0" w:rsidRDefault="008D636E" w:rsidP="00D35018">
      <w:pPr>
        <w:spacing w:after="0" w:line="240" w:lineRule="auto"/>
        <w:jc w:val="both"/>
        <w:rPr>
          <w:rFonts w:ascii="Arial" w:hAnsi="Arial" w:cs="Arial"/>
          <w:b/>
          <w:lang w:val="sr-Latn-CS"/>
        </w:rPr>
      </w:pPr>
    </w:p>
    <w:p w14:paraId="33B95E7A" w14:textId="514EAE89" w:rsidR="00744584" w:rsidRPr="00D90DD0" w:rsidRDefault="001E4D4F" w:rsidP="001E4D4F">
      <w:pPr>
        <w:pStyle w:val="Heading2"/>
      </w:pPr>
      <w:bookmarkStart w:id="32" w:name="_Toc402262959"/>
      <w:r w:rsidRPr="00D90DD0">
        <w:t xml:space="preserve">8.2 </w:t>
      </w:r>
      <w:r w:rsidR="00744584" w:rsidRPr="00D90DD0">
        <w:t>Obračun minimalne koncesione naknade</w:t>
      </w:r>
      <w:bookmarkEnd w:id="32"/>
      <w:r w:rsidR="00A41658" w:rsidRPr="00D90DD0">
        <w:t xml:space="preserve"> </w:t>
      </w:r>
    </w:p>
    <w:p w14:paraId="696A4768" w14:textId="77777777" w:rsidR="00744584" w:rsidRPr="00D90DD0" w:rsidRDefault="00744584" w:rsidP="00D35018">
      <w:pPr>
        <w:spacing w:after="0" w:line="240" w:lineRule="auto"/>
        <w:jc w:val="both"/>
        <w:rPr>
          <w:rFonts w:ascii="Arial" w:hAnsi="Arial" w:cs="Arial"/>
          <w:lang w:val="sr-Latn-CS"/>
        </w:rPr>
      </w:pPr>
    </w:p>
    <w:p w14:paraId="2D425FDC"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Minimalna koncesiona naknada za eksploataciju (čl. 18 Uredbe) obračunava se po obrascu:</w:t>
      </w:r>
    </w:p>
    <w:p w14:paraId="66645728" w14:textId="77777777" w:rsidR="00933594" w:rsidRPr="00D90DD0" w:rsidRDefault="00933594" w:rsidP="00D35018">
      <w:pPr>
        <w:spacing w:after="0" w:line="240" w:lineRule="auto"/>
        <w:jc w:val="both"/>
        <w:rPr>
          <w:rFonts w:ascii="Arial" w:hAnsi="Arial" w:cs="Arial"/>
          <w:b/>
          <w:lang w:val="sr-Latn-CS"/>
        </w:rPr>
      </w:pPr>
    </w:p>
    <w:p w14:paraId="32708A60"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b/>
          <w:lang w:val="sr-Latn-CS"/>
        </w:rPr>
        <w:t>MDN= VP x G</w:t>
      </w:r>
    </w:p>
    <w:p w14:paraId="22794D7C" w14:textId="77777777" w:rsidR="00933594" w:rsidRPr="00D90DD0" w:rsidRDefault="00933594" w:rsidP="00D35018">
      <w:pPr>
        <w:spacing w:after="0" w:line="240" w:lineRule="auto"/>
        <w:jc w:val="both"/>
        <w:rPr>
          <w:rFonts w:ascii="Arial" w:hAnsi="Arial" w:cs="Arial"/>
          <w:lang w:val="sr-Latn-CS"/>
        </w:rPr>
      </w:pPr>
    </w:p>
    <w:p w14:paraId="229E41E6"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gdje su</w:t>
      </w:r>
    </w:p>
    <w:p w14:paraId="2C52E2B5" w14:textId="77777777" w:rsidR="00744584" w:rsidRPr="00D90DD0" w:rsidRDefault="00C7797D" w:rsidP="00D35018">
      <w:pPr>
        <w:spacing w:after="0" w:line="240" w:lineRule="auto"/>
        <w:jc w:val="both"/>
        <w:rPr>
          <w:rFonts w:ascii="Arial" w:hAnsi="Arial" w:cs="Arial"/>
          <w:lang w:val="sr-Latn-CS"/>
        </w:rPr>
      </w:pPr>
      <w:r w:rsidRPr="00D90DD0">
        <w:rPr>
          <w:rFonts w:ascii="Arial" w:hAnsi="Arial" w:cs="Arial"/>
          <w:lang w:val="sr-Latn-CS"/>
        </w:rPr>
        <w:t xml:space="preserve">VP - vrijednost proizvodnje = </w:t>
      </w:r>
      <w:r w:rsidR="008D37DF" w:rsidRPr="00D90DD0">
        <w:rPr>
          <w:rFonts w:ascii="Arial" w:hAnsi="Arial" w:cs="Arial"/>
          <w:b/>
          <w:lang w:val="sr-Latn-CS"/>
        </w:rPr>
        <w:t xml:space="preserve">18.446.400,00 </w:t>
      </w:r>
      <w:r w:rsidRPr="00D90DD0">
        <w:rPr>
          <w:rFonts w:ascii="Arial" w:hAnsi="Arial" w:cs="Arial"/>
          <w:b/>
          <w:lang w:val="sr-Latn-CS"/>
        </w:rPr>
        <w:t>€</w:t>
      </w:r>
      <w:r w:rsidRPr="00D90DD0">
        <w:rPr>
          <w:rFonts w:ascii="Arial" w:hAnsi="Arial" w:cs="Arial"/>
          <w:lang w:val="sr-Latn-CS"/>
        </w:rPr>
        <w:t xml:space="preserve"> (za 2</w:t>
      </w:r>
      <w:r w:rsidR="00EC1A75" w:rsidRPr="00D90DD0">
        <w:rPr>
          <w:rFonts w:ascii="Arial" w:hAnsi="Arial" w:cs="Arial"/>
          <w:lang w:val="sr-Latn-CS"/>
        </w:rPr>
        <w:t>8</w:t>
      </w:r>
      <w:r w:rsidRPr="00D90DD0">
        <w:rPr>
          <w:rFonts w:ascii="Arial" w:hAnsi="Arial" w:cs="Arial"/>
          <w:lang w:val="sr-Latn-CS"/>
        </w:rPr>
        <w:t xml:space="preserve"> </w:t>
      </w:r>
      <w:r w:rsidR="00744584" w:rsidRPr="00D90DD0">
        <w:rPr>
          <w:rFonts w:ascii="Arial" w:hAnsi="Arial" w:cs="Arial"/>
          <w:lang w:val="sr-Latn-CS"/>
        </w:rPr>
        <w:t>godina)</w:t>
      </w:r>
    </w:p>
    <w:p w14:paraId="02CFFE8B"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VP - vrije</w:t>
      </w:r>
      <w:r w:rsidR="00C7797D" w:rsidRPr="00D90DD0">
        <w:rPr>
          <w:rFonts w:ascii="Arial" w:hAnsi="Arial" w:cs="Arial"/>
          <w:lang w:val="sr-Latn-CS"/>
        </w:rPr>
        <w:t xml:space="preserve">dnost godišnje proizvodnje = </w:t>
      </w:r>
      <w:r w:rsidR="008D37DF" w:rsidRPr="00D90DD0">
        <w:rPr>
          <w:rFonts w:ascii="Arial" w:hAnsi="Arial" w:cs="Arial"/>
          <w:b/>
          <w:lang w:val="sr-Latn-CS"/>
        </w:rPr>
        <w:t xml:space="preserve">658.800,00 </w:t>
      </w:r>
      <w:r w:rsidRPr="00D90DD0">
        <w:rPr>
          <w:rFonts w:ascii="Arial" w:hAnsi="Arial" w:cs="Arial"/>
          <w:b/>
          <w:lang w:val="sr-Latn-CS"/>
        </w:rPr>
        <w:t>€</w:t>
      </w:r>
    </w:p>
    <w:p w14:paraId="0064C43C"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 xml:space="preserve">G - minimalni procentni iznos </w:t>
      </w:r>
      <w:r w:rsidRPr="00D90DD0">
        <w:rPr>
          <w:rFonts w:ascii="Arial" w:hAnsi="Arial" w:cs="Arial"/>
          <w:b/>
          <w:lang w:val="sr-Latn-CS"/>
        </w:rPr>
        <w:t>(7%)</w:t>
      </w:r>
    </w:p>
    <w:p w14:paraId="34C8EBF2" w14:textId="77777777" w:rsidR="00744584" w:rsidRPr="00D90DD0" w:rsidRDefault="00744584" w:rsidP="00D35018">
      <w:pPr>
        <w:spacing w:after="0" w:line="240" w:lineRule="auto"/>
        <w:jc w:val="both"/>
        <w:rPr>
          <w:rFonts w:ascii="Arial" w:hAnsi="Arial" w:cs="Arial"/>
          <w:b/>
          <w:lang w:val="sr-Latn-CS"/>
        </w:rPr>
      </w:pPr>
    </w:p>
    <w:p w14:paraId="1B106B97" w14:textId="77777777" w:rsidR="00744584" w:rsidRPr="00D90DD0" w:rsidRDefault="008D636E" w:rsidP="00D35018">
      <w:pPr>
        <w:spacing w:after="0" w:line="240" w:lineRule="auto"/>
        <w:jc w:val="both"/>
        <w:rPr>
          <w:rFonts w:ascii="Arial" w:hAnsi="Arial" w:cs="Arial"/>
          <w:b/>
          <w:lang w:val="sr-Latn-CS"/>
        </w:rPr>
      </w:pPr>
      <w:r w:rsidRPr="00D90DD0">
        <w:rPr>
          <w:rFonts w:ascii="Arial" w:hAnsi="Arial" w:cs="Arial"/>
          <w:b/>
          <w:lang w:val="sr-Latn-CS"/>
        </w:rPr>
        <w:t xml:space="preserve">MDN = </w:t>
      </w:r>
      <w:r w:rsidR="008D37DF" w:rsidRPr="00D90DD0">
        <w:rPr>
          <w:rFonts w:ascii="Arial" w:hAnsi="Arial" w:cs="Arial"/>
          <w:b/>
          <w:lang w:val="sr-Latn-CS"/>
        </w:rPr>
        <w:t xml:space="preserve">18.446.400,00 </w:t>
      </w:r>
      <w:r w:rsidR="005C628B" w:rsidRPr="00D90DD0">
        <w:rPr>
          <w:rFonts w:ascii="Arial" w:hAnsi="Arial" w:cs="Arial"/>
          <w:b/>
          <w:lang w:val="sr-Latn-CS"/>
        </w:rPr>
        <w:t xml:space="preserve">€ </w:t>
      </w:r>
      <w:r w:rsidR="008D37DF" w:rsidRPr="00D90DD0">
        <w:rPr>
          <w:rFonts w:ascii="Arial" w:hAnsi="Arial" w:cs="Arial"/>
          <w:b/>
          <w:lang w:val="sr-Latn-CS"/>
        </w:rPr>
        <w:t>x 0,07=1.291.248</w:t>
      </w:r>
      <w:r w:rsidR="00A54AD8" w:rsidRPr="00D90DD0">
        <w:rPr>
          <w:rFonts w:ascii="Arial" w:hAnsi="Arial" w:cs="Arial"/>
          <w:b/>
          <w:lang w:val="sr-Latn-CS"/>
        </w:rPr>
        <w:t>,00</w:t>
      </w:r>
      <w:r w:rsidR="00744584" w:rsidRPr="00D90DD0">
        <w:rPr>
          <w:rFonts w:ascii="Arial" w:hAnsi="Arial" w:cs="Arial"/>
          <w:b/>
          <w:lang w:val="sr-Latn-CS"/>
        </w:rPr>
        <w:t xml:space="preserve"> €</w:t>
      </w:r>
      <w:r w:rsidR="005836E1" w:rsidRPr="00D90DD0">
        <w:rPr>
          <w:rFonts w:ascii="Arial" w:hAnsi="Arial" w:cs="Arial"/>
          <w:b/>
          <w:lang w:val="sr-Latn-CS"/>
        </w:rPr>
        <w:t xml:space="preserve"> (ukupno za 2</w:t>
      </w:r>
      <w:r w:rsidR="00EC1A75" w:rsidRPr="00D90DD0">
        <w:rPr>
          <w:rFonts w:ascii="Arial" w:hAnsi="Arial" w:cs="Arial"/>
          <w:b/>
          <w:lang w:val="sr-Latn-CS"/>
        </w:rPr>
        <w:t>8</w:t>
      </w:r>
      <w:r w:rsidR="00744584" w:rsidRPr="00D90DD0">
        <w:rPr>
          <w:rFonts w:ascii="Arial" w:hAnsi="Arial" w:cs="Arial"/>
          <w:b/>
          <w:lang w:val="sr-Latn-CS"/>
        </w:rPr>
        <w:t xml:space="preserve"> godina)</w:t>
      </w:r>
    </w:p>
    <w:p w14:paraId="5FFC50C7" w14:textId="77777777" w:rsidR="00744584" w:rsidRPr="00D90DD0" w:rsidRDefault="008D37DF" w:rsidP="00D35018">
      <w:pPr>
        <w:spacing w:after="0" w:line="240" w:lineRule="auto"/>
        <w:jc w:val="both"/>
        <w:rPr>
          <w:rFonts w:ascii="Arial" w:hAnsi="Arial" w:cs="Arial"/>
          <w:b/>
          <w:lang w:val="sr-Latn-CS"/>
        </w:rPr>
      </w:pPr>
      <w:r w:rsidRPr="00D90DD0">
        <w:rPr>
          <w:rFonts w:ascii="Arial" w:hAnsi="Arial" w:cs="Arial"/>
          <w:b/>
          <w:lang w:val="sr-Latn-CS"/>
        </w:rPr>
        <w:t>MDN</w:t>
      </w:r>
      <w:r w:rsidR="0052524F" w:rsidRPr="00D90DD0">
        <w:rPr>
          <w:rFonts w:ascii="Arial" w:hAnsi="Arial" w:cs="Arial"/>
          <w:b/>
          <w:lang w:val="sr-Latn-CS"/>
        </w:rPr>
        <w:t>=</w:t>
      </w:r>
      <w:r w:rsidRPr="00D90DD0">
        <w:rPr>
          <w:rFonts w:ascii="Arial" w:hAnsi="Arial" w:cs="Arial"/>
          <w:b/>
          <w:lang w:val="sr-Latn-CS"/>
        </w:rPr>
        <w:t>658.800</w:t>
      </w:r>
      <w:r w:rsidR="00A86824" w:rsidRPr="00D90DD0">
        <w:rPr>
          <w:rFonts w:ascii="Arial" w:hAnsi="Arial" w:cs="Arial"/>
          <w:b/>
          <w:lang w:val="sr-Latn-CS"/>
        </w:rPr>
        <w:t xml:space="preserve">,00 </w:t>
      </w:r>
      <w:r w:rsidR="005C628B" w:rsidRPr="00D90DD0">
        <w:rPr>
          <w:rFonts w:ascii="Arial" w:hAnsi="Arial" w:cs="Arial"/>
          <w:b/>
          <w:lang w:val="sr-Latn-CS"/>
        </w:rPr>
        <w:t>€</w:t>
      </w:r>
      <w:r w:rsidR="008D636E" w:rsidRPr="00D90DD0">
        <w:rPr>
          <w:rFonts w:ascii="Arial" w:hAnsi="Arial" w:cs="Arial"/>
          <w:b/>
          <w:lang w:val="sr-Latn-CS"/>
        </w:rPr>
        <w:t xml:space="preserve"> x 0,07= </w:t>
      </w:r>
      <w:r w:rsidRPr="00D90DD0">
        <w:rPr>
          <w:rFonts w:ascii="Arial" w:hAnsi="Arial" w:cs="Arial"/>
          <w:b/>
          <w:lang w:val="sr-Latn-CS"/>
        </w:rPr>
        <w:t>46.116,00</w:t>
      </w:r>
      <w:r w:rsidR="00744584" w:rsidRPr="00D90DD0">
        <w:rPr>
          <w:rFonts w:ascii="Arial" w:hAnsi="Arial" w:cs="Arial"/>
          <w:b/>
          <w:lang w:val="sr-Latn-CS"/>
        </w:rPr>
        <w:t xml:space="preserve"> €/godišnje</w:t>
      </w:r>
    </w:p>
    <w:p w14:paraId="6DB3C2B9" w14:textId="77777777" w:rsidR="00744584" w:rsidRPr="00D90DD0" w:rsidRDefault="00744584" w:rsidP="00D35018">
      <w:pPr>
        <w:spacing w:after="0" w:line="240" w:lineRule="auto"/>
        <w:jc w:val="both"/>
        <w:rPr>
          <w:rFonts w:ascii="Arial" w:hAnsi="Arial" w:cs="Arial"/>
          <w:lang w:val="sr-Latn-CS"/>
        </w:rPr>
      </w:pPr>
    </w:p>
    <w:p w14:paraId="24422AA5"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Koncesiona naknada (čl. 19 Uredbe) za eksploatac</w:t>
      </w:r>
      <w:r w:rsidR="00DE5927" w:rsidRPr="00D90DD0">
        <w:rPr>
          <w:rFonts w:ascii="Arial" w:hAnsi="Arial" w:cs="Arial"/>
          <w:lang w:val="sr-Latn-CS"/>
        </w:rPr>
        <w:t xml:space="preserve">iju sastoji se iz stalnog (SDN - </w:t>
      </w:r>
      <w:r w:rsidRPr="00D90DD0">
        <w:rPr>
          <w:rFonts w:ascii="Arial" w:hAnsi="Arial" w:cs="Arial"/>
          <w:lang w:val="sr-Latn-CS"/>
        </w:rPr>
        <w:t>nepromjenjivog</w:t>
      </w:r>
      <w:r w:rsidR="00DE5927" w:rsidRPr="00D90DD0">
        <w:rPr>
          <w:rFonts w:ascii="Arial" w:hAnsi="Arial" w:cs="Arial"/>
          <w:lang w:val="sr-Latn-CS"/>
        </w:rPr>
        <w:t>)</w:t>
      </w:r>
      <w:r w:rsidRPr="00D90DD0">
        <w:rPr>
          <w:rFonts w:ascii="Arial" w:hAnsi="Arial" w:cs="Arial"/>
          <w:lang w:val="sr-Latn-CS"/>
        </w:rPr>
        <w:t xml:space="preserve"> i promjenjivog (PDN) dijela naknade.</w:t>
      </w:r>
    </w:p>
    <w:p w14:paraId="196AC41A" w14:textId="77777777" w:rsidR="00744584" w:rsidRPr="00D90DD0" w:rsidRDefault="00744584" w:rsidP="00D35018">
      <w:pPr>
        <w:spacing w:after="0" w:line="240" w:lineRule="auto"/>
        <w:jc w:val="both"/>
        <w:rPr>
          <w:rFonts w:ascii="Arial" w:hAnsi="Arial" w:cs="Arial"/>
          <w:lang w:val="sr-Latn-CS"/>
        </w:rPr>
      </w:pPr>
    </w:p>
    <w:p w14:paraId="2FF1C9D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Obračunat</w:t>
      </w:r>
      <w:r w:rsidR="00774073" w:rsidRPr="00D90DD0">
        <w:rPr>
          <w:rFonts w:ascii="Arial" w:hAnsi="Arial" w:cs="Arial"/>
          <w:lang w:val="sr-Latn-CS"/>
        </w:rPr>
        <w:t xml:space="preserve">a minimalna koncesiona naknada </w:t>
      </w:r>
      <w:r w:rsidRPr="00D90DD0">
        <w:rPr>
          <w:rFonts w:ascii="Arial" w:hAnsi="Arial" w:cs="Arial"/>
          <w:lang w:val="sr-Latn-CS"/>
        </w:rPr>
        <w:t>predstavlja minimalni iznos stalnog (nepromjenjivog) dijela koncesione naknade:</w:t>
      </w:r>
    </w:p>
    <w:p w14:paraId="69D970B5" w14:textId="77777777" w:rsidR="00744584" w:rsidRPr="00D90DD0" w:rsidRDefault="00744584" w:rsidP="00D35018">
      <w:pPr>
        <w:spacing w:after="0" w:line="240" w:lineRule="auto"/>
        <w:jc w:val="both"/>
        <w:rPr>
          <w:rFonts w:ascii="Arial" w:hAnsi="Arial" w:cs="Arial"/>
          <w:lang w:val="sr-Latn-CS"/>
        </w:rPr>
      </w:pPr>
    </w:p>
    <w:p w14:paraId="55C5B8A7"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 xml:space="preserve">- </w:t>
      </w:r>
      <w:r w:rsidR="005836E1" w:rsidRPr="00D90DD0">
        <w:rPr>
          <w:rFonts w:ascii="Arial" w:hAnsi="Arial" w:cs="Arial"/>
          <w:b/>
          <w:lang w:val="sr-Latn-CS"/>
        </w:rPr>
        <w:t>Za period od 2</w:t>
      </w:r>
      <w:r w:rsidR="00EC1A75" w:rsidRPr="00D90DD0">
        <w:rPr>
          <w:rFonts w:ascii="Arial" w:hAnsi="Arial" w:cs="Arial"/>
          <w:b/>
          <w:lang w:val="sr-Latn-CS"/>
        </w:rPr>
        <w:t>8</w:t>
      </w:r>
      <w:r w:rsidR="005836E1" w:rsidRPr="00D90DD0">
        <w:rPr>
          <w:rFonts w:ascii="Arial" w:hAnsi="Arial" w:cs="Arial"/>
          <w:b/>
          <w:lang w:val="sr-Latn-CS"/>
        </w:rPr>
        <w:t xml:space="preserve"> godina SDN = </w:t>
      </w:r>
      <w:r w:rsidR="008D37DF" w:rsidRPr="00D90DD0">
        <w:rPr>
          <w:rFonts w:ascii="Arial" w:hAnsi="Arial" w:cs="Arial"/>
          <w:b/>
          <w:lang w:val="sr-Latn-CS"/>
        </w:rPr>
        <w:t>1.291.248,00 €</w:t>
      </w:r>
    </w:p>
    <w:p w14:paraId="1D49C3E6" w14:textId="77777777" w:rsidR="00744584" w:rsidRPr="00D90DD0" w:rsidRDefault="008D636E" w:rsidP="00D35018">
      <w:pPr>
        <w:spacing w:after="0" w:line="240" w:lineRule="auto"/>
        <w:jc w:val="both"/>
        <w:rPr>
          <w:rFonts w:ascii="Arial" w:hAnsi="Arial" w:cs="Arial"/>
          <w:b/>
          <w:lang w:val="sr-Latn-CS"/>
        </w:rPr>
      </w:pPr>
      <w:r w:rsidRPr="00D90DD0">
        <w:rPr>
          <w:rFonts w:ascii="Arial" w:hAnsi="Arial" w:cs="Arial"/>
          <w:b/>
          <w:lang w:val="sr-Latn-CS"/>
        </w:rPr>
        <w:t xml:space="preserve">- SDN (godišnje) = </w:t>
      </w:r>
      <w:r w:rsidR="008D37DF" w:rsidRPr="00D90DD0">
        <w:rPr>
          <w:rFonts w:ascii="Arial" w:hAnsi="Arial" w:cs="Arial"/>
          <w:b/>
          <w:lang w:val="sr-Latn-CS"/>
        </w:rPr>
        <w:t xml:space="preserve">46.116,00 </w:t>
      </w:r>
      <w:r w:rsidR="00744584" w:rsidRPr="00D90DD0">
        <w:rPr>
          <w:rFonts w:ascii="Arial" w:hAnsi="Arial" w:cs="Arial"/>
          <w:b/>
          <w:lang w:val="sr-Latn-CS"/>
        </w:rPr>
        <w:t>€.</w:t>
      </w:r>
    </w:p>
    <w:p w14:paraId="31ED113E" w14:textId="77777777" w:rsidR="00744584" w:rsidRPr="00D90DD0" w:rsidRDefault="00744584" w:rsidP="00D35018">
      <w:pPr>
        <w:spacing w:after="0" w:line="240" w:lineRule="auto"/>
        <w:jc w:val="both"/>
        <w:rPr>
          <w:rFonts w:ascii="Arial" w:hAnsi="Arial" w:cs="Arial"/>
          <w:lang w:val="sr-Latn-CS"/>
        </w:rPr>
      </w:pPr>
    </w:p>
    <w:p w14:paraId="6EBB4453"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Stalni dio koncesione naknade koji se utvrđuje Ugovorom o koncesiji, može, u zavisnosti od ponuda</w:t>
      </w:r>
      <w:r w:rsidR="00DC4E40" w:rsidRPr="00D90DD0">
        <w:rPr>
          <w:rFonts w:ascii="Arial" w:hAnsi="Arial" w:cs="Arial"/>
          <w:lang w:val="sr-Latn-CS"/>
        </w:rPr>
        <w:t>, biti veći</w:t>
      </w:r>
      <w:r w:rsidRPr="00D90DD0">
        <w:rPr>
          <w:rFonts w:ascii="Arial" w:hAnsi="Arial" w:cs="Arial"/>
          <w:lang w:val="sr-Latn-CS"/>
        </w:rPr>
        <w:t xml:space="preserve"> od obračunatog minimalnog iznosa.</w:t>
      </w:r>
    </w:p>
    <w:p w14:paraId="213904F6" w14:textId="77777777" w:rsidR="00744584" w:rsidRPr="00D90DD0" w:rsidRDefault="00744584" w:rsidP="00D35018">
      <w:pPr>
        <w:spacing w:after="0" w:line="240" w:lineRule="auto"/>
        <w:jc w:val="both"/>
        <w:rPr>
          <w:rFonts w:ascii="Arial" w:hAnsi="Arial" w:cs="Arial"/>
          <w:lang w:val="sr-Latn-CS"/>
        </w:rPr>
      </w:pPr>
    </w:p>
    <w:p w14:paraId="23801EEC" w14:textId="77777777" w:rsidR="00474719"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Zainteresovani ponuđači treba svojim ponudama, </w:t>
      </w:r>
      <w:r w:rsidR="00921B84" w:rsidRPr="00D90DD0">
        <w:rPr>
          <w:rFonts w:ascii="Arial" w:hAnsi="Arial" w:cs="Arial"/>
          <w:lang w:val="sr-Latn-CS"/>
        </w:rPr>
        <w:t>zasnovanim na pre</w:t>
      </w:r>
      <w:r w:rsidR="00B33171" w:rsidRPr="00D90DD0">
        <w:rPr>
          <w:rFonts w:ascii="Arial" w:hAnsi="Arial" w:cs="Arial"/>
          <w:lang w:val="sr-Latn-CS"/>
        </w:rPr>
        <w:t>t</w:t>
      </w:r>
      <w:r w:rsidR="00921B84" w:rsidRPr="00D90DD0">
        <w:rPr>
          <w:rFonts w:ascii="Arial" w:hAnsi="Arial" w:cs="Arial"/>
          <w:lang w:val="sr-Latn-CS"/>
        </w:rPr>
        <w:t xml:space="preserve">postavkama dugoročno održivog poslovanja </w:t>
      </w:r>
      <w:r w:rsidR="007877FD" w:rsidRPr="00D90DD0">
        <w:rPr>
          <w:rFonts w:ascii="Arial" w:hAnsi="Arial" w:cs="Arial"/>
          <w:lang w:val="sr-Latn-CS"/>
        </w:rPr>
        <w:t>i</w:t>
      </w:r>
      <w:r w:rsidRPr="00D90DD0">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D90DD0">
        <w:rPr>
          <w:rFonts w:ascii="Arial" w:hAnsi="Arial" w:cs="Arial"/>
          <w:lang w:val="sr-Latn-CS"/>
        </w:rPr>
        <w:t xml:space="preserve">računat minimalni iznos naknade. </w:t>
      </w:r>
    </w:p>
    <w:p w14:paraId="052EF724" w14:textId="77777777" w:rsidR="00744584" w:rsidRPr="00D90DD0" w:rsidRDefault="00744584" w:rsidP="00D35018">
      <w:pPr>
        <w:spacing w:after="0" w:line="240" w:lineRule="auto"/>
        <w:jc w:val="both"/>
        <w:rPr>
          <w:rFonts w:ascii="Arial" w:hAnsi="Arial" w:cs="Arial"/>
          <w:lang w:val="sr-Latn-CS"/>
        </w:rPr>
      </w:pPr>
    </w:p>
    <w:p w14:paraId="75CBC46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D90DD0" w:rsidRDefault="00744584" w:rsidP="00D35018">
      <w:pPr>
        <w:spacing w:after="0" w:line="240" w:lineRule="auto"/>
        <w:jc w:val="both"/>
        <w:rPr>
          <w:rFonts w:ascii="Arial" w:hAnsi="Arial" w:cs="Arial"/>
          <w:b/>
          <w:lang w:val="sr-Latn-CS"/>
        </w:rPr>
      </w:pPr>
    </w:p>
    <w:p w14:paraId="676FEF73" w14:textId="77777777" w:rsidR="00744584" w:rsidRPr="00D90DD0" w:rsidRDefault="001E4D4F" w:rsidP="001E4D4F">
      <w:pPr>
        <w:pStyle w:val="Heading2"/>
      </w:pPr>
      <w:bookmarkStart w:id="33" w:name="_Toc402262960"/>
      <w:r w:rsidRPr="00D90DD0">
        <w:t xml:space="preserve">8.3 </w:t>
      </w:r>
      <w:r w:rsidR="00744584" w:rsidRPr="00D90DD0">
        <w:t>Promjenjivi dio koncesione naknade (PDN)</w:t>
      </w:r>
      <w:bookmarkEnd w:id="33"/>
    </w:p>
    <w:p w14:paraId="4C42046A" w14:textId="77777777" w:rsidR="00744584" w:rsidRPr="00D90DD0" w:rsidRDefault="00744584" w:rsidP="00D35018">
      <w:pPr>
        <w:spacing w:after="0" w:line="240" w:lineRule="auto"/>
        <w:jc w:val="both"/>
        <w:rPr>
          <w:rFonts w:ascii="Arial" w:hAnsi="Arial" w:cs="Arial"/>
          <w:lang w:val="sr-Latn-CS"/>
        </w:rPr>
      </w:pPr>
    </w:p>
    <w:p w14:paraId="1BB0371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Promjenjivi dio naknade obračunava se godišnje po obrascu:</w:t>
      </w:r>
    </w:p>
    <w:p w14:paraId="523E4C5D" w14:textId="77777777" w:rsidR="00744584" w:rsidRPr="00D90DD0" w:rsidRDefault="00744584" w:rsidP="00D35018">
      <w:pPr>
        <w:spacing w:after="0" w:line="240" w:lineRule="auto"/>
        <w:jc w:val="both"/>
        <w:rPr>
          <w:rFonts w:ascii="Arial" w:hAnsi="Arial" w:cs="Arial"/>
          <w:b/>
          <w:lang w:val="sr-Latn-CS"/>
        </w:rPr>
      </w:pPr>
    </w:p>
    <w:p w14:paraId="3B0471EA"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b/>
          <w:lang w:val="sr-Latn-CS"/>
        </w:rPr>
        <w:t>PDN=VPx(</w:t>
      </w:r>
      <w:r w:rsidR="00435E93" w:rsidRPr="00D90DD0">
        <w:rPr>
          <w:rFonts w:ascii="Arial" w:hAnsi="Arial" w:cs="Arial"/>
          <w:b/>
          <w:lang w:val="sr-Latn-CS"/>
        </w:rPr>
        <w:t>G+</w:t>
      </w:r>
      <w:r w:rsidRPr="00D90DD0">
        <w:rPr>
          <w:rFonts w:ascii="Arial" w:hAnsi="Arial" w:cs="Arial"/>
          <w:b/>
          <w:lang w:val="sr-Latn-CS"/>
        </w:rPr>
        <w:t>K) &gt; SDN (godišnjeg iznosa)</w:t>
      </w:r>
    </w:p>
    <w:p w14:paraId="3492E797" w14:textId="77777777" w:rsidR="00744584" w:rsidRPr="00D90DD0" w:rsidRDefault="00744584" w:rsidP="00D35018">
      <w:pPr>
        <w:spacing w:after="0" w:line="240" w:lineRule="auto"/>
        <w:jc w:val="both"/>
        <w:rPr>
          <w:rFonts w:ascii="Arial" w:hAnsi="Arial" w:cs="Arial"/>
          <w:lang w:val="sr-Latn-CS"/>
        </w:rPr>
      </w:pPr>
    </w:p>
    <w:p w14:paraId="02CB4D92"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gdje su:</w:t>
      </w:r>
    </w:p>
    <w:p w14:paraId="4C6B98F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lastRenderedPageBreak/>
        <w:t>G - ugovoreni procentualni iznos za pripadnost grupi ležišta (</w:t>
      </w:r>
      <w:r w:rsidR="00B33171" w:rsidRPr="00D90DD0">
        <w:rPr>
          <w:rFonts w:ascii="Arial" w:hAnsi="Arial" w:cs="Arial"/>
          <w:lang w:val="sr-Latn-CS"/>
        </w:rPr>
        <w:t>ne</w:t>
      </w:r>
      <w:r w:rsidRPr="00D90DD0">
        <w:rPr>
          <w:rFonts w:ascii="Arial" w:hAnsi="Arial" w:cs="Arial"/>
          <w:lang w:val="sr-Latn-CS"/>
        </w:rPr>
        <w:t xml:space="preserve"> manji od 7 %)</w:t>
      </w:r>
    </w:p>
    <w:p w14:paraId="4F527DC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K - vrijednost korektivn</w:t>
      </w:r>
      <w:r w:rsidR="008C574F" w:rsidRPr="00D90DD0">
        <w:rPr>
          <w:rFonts w:ascii="Arial" w:hAnsi="Arial" w:cs="Arial"/>
          <w:lang w:val="sr-Latn-CS"/>
        </w:rPr>
        <w:t>og</w:t>
      </w:r>
      <w:r w:rsidRPr="00D90DD0">
        <w:rPr>
          <w:rFonts w:ascii="Arial" w:hAnsi="Arial" w:cs="Arial"/>
          <w:lang w:val="sr-Latn-CS"/>
        </w:rPr>
        <w:t xml:space="preserve"> faktora</w:t>
      </w:r>
      <w:r w:rsidR="008C574F" w:rsidRPr="00D90DD0">
        <w:rPr>
          <w:rFonts w:ascii="Arial" w:hAnsi="Arial" w:cs="Arial"/>
          <w:lang w:val="sr-Latn-CS"/>
        </w:rPr>
        <w:t xml:space="preserve"> (po osnovu ostvarene proizvodnje, obraču</w:t>
      </w:r>
      <w:r w:rsidR="00484F44" w:rsidRPr="00D90DD0">
        <w:rPr>
          <w:rFonts w:ascii="Arial" w:hAnsi="Arial" w:cs="Arial"/>
          <w:lang w:val="sr-Latn-CS"/>
        </w:rPr>
        <w:t>nati iznos se uvećava od 0 do 3</w:t>
      </w:r>
      <w:r w:rsidR="008C574F" w:rsidRPr="00D90DD0">
        <w:rPr>
          <w:rFonts w:ascii="Arial" w:hAnsi="Arial" w:cs="Arial"/>
          <w:lang w:val="sr-Latn-CS"/>
        </w:rPr>
        <w:t>%, čl. 21 Uredbe).</w:t>
      </w:r>
    </w:p>
    <w:p w14:paraId="2AB08680" w14:textId="77777777" w:rsidR="008C574F" w:rsidRPr="00D90DD0" w:rsidRDefault="008C574F" w:rsidP="00D35018">
      <w:pPr>
        <w:spacing w:after="0" w:line="240" w:lineRule="auto"/>
        <w:jc w:val="both"/>
        <w:rPr>
          <w:rFonts w:ascii="Arial" w:hAnsi="Arial" w:cs="Arial"/>
          <w:lang w:val="sr-Latn-CS"/>
        </w:rPr>
      </w:pPr>
    </w:p>
    <w:p w14:paraId="5124A75A" w14:textId="77777777" w:rsidR="00744584" w:rsidRPr="00D90DD0" w:rsidRDefault="00A10F5E" w:rsidP="00D35018">
      <w:pPr>
        <w:spacing w:after="0" w:line="240" w:lineRule="auto"/>
        <w:jc w:val="both"/>
        <w:rPr>
          <w:rFonts w:ascii="Arial" w:hAnsi="Arial" w:cs="Arial"/>
          <w:lang w:val="sr-Latn-CS"/>
        </w:rPr>
      </w:pPr>
      <w:r w:rsidRPr="00D90DD0">
        <w:rPr>
          <w:rFonts w:ascii="Arial" w:hAnsi="Arial" w:cs="Arial"/>
          <w:lang w:val="sr-Latn-CS"/>
        </w:rPr>
        <w:t>Promjenjivi dio naknade</w:t>
      </w:r>
      <w:r w:rsidR="00744584" w:rsidRPr="00D90DD0">
        <w:rPr>
          <w:rFonts w:ascii="Arial" w:hAnsi="Arial" w:cs="Arial"/>
          <w:lang w:val="sr-Latn-CS"/>
        </w:rPr>
        <w:t xml:space="preserve"> obra</w:t>
      </w:r>
      <w:r w:rsidR="00F64B62" w:rsidRPr="00D90DD0">
        <w:rPr>
          <w:rFonts w:ascii="Arial" w:hAnsi="Arial" w:cs="Arial"/>
          <w:lang w:val="sr-Latn-CS"/>
        </w:rPr>
        <w:t xml:space="preserve">čunava se </w:t>
      </w:r>
      <w:r w:rsidRPr="00D90DD0">
        <w:rPr>
          <w:rFonts w:ascii="Arial" w:hAnsi="Arial" w:cs="Arial"/>
          <w:lang w:val="sr-Latn-CS"/>
        </w:rPr>
        <w:t xml:space="preserve">u prvoj polovini tekuće, za pethodnu godinu. </w:t>
      </w:r>
      <w:r w:rsidR="00744584" w:rsidRPr="00D90DD0">
        <w:rPr>
          <w:rFonts w:ascii="Arial" w:hAnsi="Arial" w:cs="Arial"/>
          <w:lang w:val="sr-Latn-CS"/>
        </w:rPr>
        <w:t xml:space="preserve">Uplata se vrši jedanput godišnje na osnovu Rješenja nadležnog </w:t>
      </w:r>
      <w:r w:rsidR="00106295" w:rsidRPr="00D90DD0">
        <w:rPr>
          <w:rFonts w:ascii="Arial" w:hAnsi="Arial" w:cs="Arial"/>
          <w:lang w:val="sr-Latn-CS"/>
        </w:rPr>
        <w:t>organa</w:t>
      </w:r>
      <w:r w:rsidR="00744584" w:rsidRPr="00D90DD0">
        <w:rPr>
          <w:rFonts w:ascii="Arial" w:hAnsi="Arial" w:cs="Arial"/>
          <w:lang w:val="sr-Latn-CS"/>
        </w:rPr>
        <w:t>.</w:t>
      </w:r>
    </w:p>
    <w:p w14:paraId="06351325" w14:textId="77777777" w:rsidR="00744584" w:rsidRPr="00D90DD0" w:rsidRDefault="00744584" w:rsidP="00D35018">
      <w:pPr>
        <w:spacing w:after="0" w:line="240" w:lineRule="auto"/>
        <w:jc w:val="both"/>
        <w:rPr>
          <w:rFonts w:ascii="Arial" w:hAnsi="Arial" w:cs="Arial"/>
          <w:lang w:val="sr-Latn-CS"/>
        </w:rPr>
      </w:pPr>
    </w:p>
    <w:p w14:paraId="3D2C380D"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Obračun PDN se vrši na osnovu sljedeće dokumentacije:</w:t>
      </w:r>
    </w:p>
    <w:p w14:paraId="646F1ABF" w14:textId="77777777" w:rsidR="00744584" w:rsidRPr="00D90DD0" w:rsidRDefault="00744584" w:rsidP="00D35018">
      <w:pPr>
        <w:spacing w:after="0" w:line="240" w:lineRule="auto"/>
        <w:jc w:val="both"/>
        <w:rPr>
          <w:rFonts w:ascii="Arial" w:hAnsi="Arial" w:cs="Arial"/>
          <w:lang w:val="sr-Latn-CS"/>
        </w:rPr>
      </w:pPr>
    </w:p>
    <w:p w14:paraId="1561EAEE" w14:textId="77777777" w:rsidR="00744584" w:rsidRPr="00D90DD0" w:rsidRDefault="00744584" w:rsidP="00FC766D">
      <w:pPr>
        <w:numPr>
          <w:ilvl w:val="0"/>
          <w:numId w:val="1"/>
        </w:numPr>
        <w:spacing w:after="0" w:line="240" w:lineRule="auto"/>
        <w:ind w:left="0" w:firstLine="0"/>
        <w:jc w:val="both"/>
        <w:rPr>
          <w:rFonts w:ascii="Arial" w:hAnsi="Arial" w:cs="Arial"/>
          <w:lang w:val="sr-Latn-CS"/>
        </w:rPr>
      </w:pPr>
      <w:r w:rsidRPr="00D90DD0">
        <w:rPr>
          <w:rFonts w:ascii="Arial" w:hAnsi="Arial" w:cs="Arial"/>
          <w:lang w:val="sr-Latn-CS"/>
        </w:rPr>
        <w:t>godišnjeg tehničkog izvještaja;</w:t>
      </w:r>
    </w:p>
    <w:p w14:paraId="687E6242" w14:textId="77777777" w:rsidR="00744584" w:rsidRPr="00D90DD0" w:rsidRDefault="00744584" w:rsidP="00FC766D">
      <w:pPr>
        <w:numPr>
          <w:ilvl w:val="0"/>
          <w:numId w:val="1"/>
        </w:numPr>
        <w:spacing w:after="0" w:line="240" w:lineRule="auto"/>
        <w:ind w:left="0" w:firstLine="0"/>
        <w:jc w:val="both"/>
        <w:rPr>
          <w:rFonts w:ascii="Arial" w:hAnsi="Arial" w:cs="Arial"/>
          <w:lang w:val="sr-Latn-CS"/>
        </w:rPr>
      </w:pPr>
      <w:r w:rsidRPr="00D90DD0">
        <w:rPr>
          <w:rFonts w:ascii="Arial" w:hAnsi="Arial" w:cs="Arial"/>
          <w:lang w:val="sr-Latn-CS"/>
        </w:rPr>
        <w:t>izvještaja o radu i ostvarenom prihodu po osnovu ostvarene proizvodnje mineralne sirovine; i</w:t>
      </w:r>
    </w:p>
    <w:p w14:paraId="538C67D9" w14:textId="77777777" w:rsidR="007340EE" w:rsidRPr="00D90DD0" w:rsidRDefault="00744584" w:rsidP="00FC766D">
      <w:pPr>
        <w:numPr>
          <w:ilvl w:val="0"/>
          <w:numId w:val="1"/>
        </w:numPr>
        <w:spacing w:after="0" w:line="240" w:lineRule="auto"/>
        <w:ind w:left="0" w:firstLine="0"/>
        <w:jc w:val="both"/>
        <w:rPr>
          <w:rFonts w:ascii="Arial" w:hAnsi="Arial" w:cs="Arial"/>
          <w:lang w:val="sr-Latn-CS"/>
        </w:rPr>
      </w:pPr>
      <w:r w:rsidRPr="00D90DD0">
        <w:rPr>
          <w:rFonts w:ascii="Arial" w:hAnsi="Arial" w:cs="Arial"/>
          <w:lang w:val="sr-Latn-CS"/>
        </w:rPr>
        <w:t xml:space="preserve">dokaza o količinama i prosječno ostvarenim prodajnim cijenama jedinice proizvoda na domaćem </w:t>
      </w:r>
      <w:r w:rsidR="007340EE" w:rsidRPr="00D90DD0">
        <w:rPr>
          <w:rFonts w:ascii="Arial" w:hAnsi="Arial" w:cs="Arial"/>
          <w:lang w:val="sr-Latn-CS"/>
        </w:rPr>
        <w:t xml:space="preserve">  </w:t>
      </w:r>
    </w:p>
    <w:p w14:paraId="4C78E2EC" w14:textId="77777777" w:rsidR="00744584" w:rsidRPr="00D90DD0" w:rsidRDefault="00484F44" w:rsidP="00D35018">
      <w:pPr>
        <w:spacing w:after="0" w:line="240" w:lineRule="auto"/>
        <w:jc w:val="both"/>
        <w:rPr>
          <w:rFonts w:ascii="Arial" w:hAnsi="Arial" w:cs="Arial"/>
          <w:lang w:val="sr-Latn-CS"/>
        </w:rPr>
      </w:pPr>
      <w:r w:rsidRPr="00D90DD0">
        <w:rPr>
          <w:rFonts w:ascii="Arial" w:hAnsi="Arial" w:cs="Arial"/>
          <w:lang w:val="sr-Latn-CS"/>
        </w:rPr>
        <w:t xml:space="preserve">      </w:t>
      </w:r>
      <w:r w:rsidR="00744584" w:rsidRPr="00D90DD0">
        <w:rPr>
          <w:rFonts w:ascii="Arial" w:hAnsi="Arial" w:cs="Arial"/>
          <w:lang w:val="sr-Latn-CS"/>
        </w:rPr>
        <w:t>i stranom tržištu.</w:t>
      </w:r>
    </w:p>
    <w:p w14:paraId="54A65193" w14:textId="77777777" w:rsidR="00744584" w:rsidRPr="00D90DD0" w:rsidRDefault="00744584" w:rsidP="00D35018">
      <w:pPr>
        <w:spacing w:after="0" w:line="240" w:lineRule="auto"/>
        <w:jc w:val="both"/>
        <w:rPr>
          <w:rFonts w:ascii="Arial" w:hAnsi="Arial" w:cs="Arial"/>
          <w:lang w:val="sr-Latn-CS"/>
        </w:rPr>
      </w:pPr>
    </w:p>
    <w:p w14:paraId="0B944614" w14:textId="77777777" w:rsidR="004102A3" w:rsidRPr="00D90DD0" w:rsidRDefault="00744584" w:rsidP="004102A3">
      <w:pPr>
        <w:spacing w:after="0" w:line="240" w:lineRule="auto"/>
        <w:jc w:val="both"/>
        <w:rPr>
          <w:rFonts w:ascii="Arial" w:hAnsi="Arial" w:cs="Arial"/>
          <w:lang w:val="sr-Latn-CS"/>
        </w:rPr>
      </w:pPr>
      <w:r w:rsidRPr="00D90DD0">
        <w:rPr>
          <w:rFonts w:ascii="Arial" w:hAnsi="Arial" w:cs="Arial"/>
          <w:lang w:val="sr-Latn-CS"/>
        </w:rPr>
        <w:t>Dokumentaciju za obračun PDN podnosi koncesionar najkasnije do kraja marta tekuće, za prethodnu godinu.</w:t>
      </w:r>
    </w:p>
    <w:p w14:paraId="5251204A" w14:textId="26872E41" w:rsidR="00205A29" w:rsidRPr="00D90DD0" w:rsidRDefault="004102A3" w:rsidP="004102A3">
      <w:pPr>
        <w:spacing w:after="0" w:line="240" w:lineRule="auto"/>
        <w:jc w:val="both"/>
        <w:rPr>
          <w:rFonts w:ascii="Arial" w:hAnsi="Arial" w:cs="Arial"/>
          <w:lang w:val="sr-Latn-CS"/>
        </w:rPr>
      </w:pPr>
      <w:r w:rsidRPr="00D90DD0">
        <w:rPr>
          <w:rFonts w:ascii="Arial" w:hAnsi="Arial" w:cs="Arial"/>
          <w:lang w:val="sr-Latn-CS"/>
        </w:rPr>
        <w:t xml:space="preserve"> </w:t>
      </w:r>
    </w:p>
    <w:p w14:paraId="0D50AB7A" w14:textId="77777777" w:rsidR="00744584" w:rsidRPr="00D90DD0" w:rsidRDefault="00592620" w:rsidP="00FC766D">
      <w:pPr>
        <w:pStyle w:val="Heading1"/>
        <w:numPr>
          <w:ilvl w:val="0"/>
          <w:numId w:val="29"/>
        </w:numPr>
        <w:jc w:val="both"/>
        <w:rPr>
          <w:rFonts w:ascii="Arial" w:hAnsi="Arial" w:cs="Arial"/>
          <w:sz w:val="22"/>
          <w:szCs w:val="22"/>
        </w:rPr>
      </w:pPr>
      <w:bookmarkStart w:id="34" w:name="_Toc390549915"/>
      <w:bookmarkStart w:id="35" w:name="_Toc402262961"/>
      <w:r w:rsidRPr="00D90DD0">
        <w:rPr>
          <w:rFonts w:ascii="Arial" w:hAnsi="Arial" w:cs="Arial"/>
          <w:sz w:val="22"/>
          <w:szCs w:val="22"/>
        </w:rPr>
        <w:t>KRITERIJUMI ZA IZBOR NAJPOVOLJNIJE PONUDE</w:t>
      </w:r>
      <w:bookmarkEnd w:id="34"/>
      <w:bookmarkEnd w:id="35"/>
    </w:p>
    <w:p w14:paraId="6ACF0CB5" w14:textId="77777777" w:rsidR="00744584" w:rsidRPr="00D90DD0" w:rsidRDefault="00744584" w:rsidP="00D35018">
      <w:pPr>
        <w:spacing w:after="0" w:line="240" w:lineRule="auto"/>
        <w:jc w:val="both"/>
        <w:rPr>
          <w:rFonts w:ascii="Arial" w:hAnsi="Arial" w:cs="Arial"/>
          <w:lang w:val="sr-Latn-CS"/>
        </w:rPr>
      </w:pPr>
    </w:p>
    <w:p w14:paraId="24276E19" w14:textId="77777777" w:rsidR="009E4344" w:rsidRPr="00D90DD0" w:rsidRDefault="009E4344" w:rsidP="009E4344">
      <w:pPr>
        <w:spacing w:after="0" w:line="240" w:lineRule="auto"/>
        <w:jc w:val="both"/>
        <w:rPr>
          <w:rFonts w:ascii="Arial" w:hAnsi="Arial" w:cs="Arial"/>
          <w:noProof/>
        </w:rPr>
      </w:pPr>
      <w:bookmarkStart w:id="36" w:name="_Toc390549916"/>
      <w:bookmarkStart w:id="37" w:name="_Toc402262962"/>
      <w:r w:rsidRPr="00D90DD0">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D90DD0" w:rsidRPr="00D90DD0" w14:paraId="05D392A7" w14:textId="77777777" w:rsidTr="006B003B">
        <w:trPr>
          <w:trHeight w:val="285"/>
        </w:trPr>
        <w:tc>
          <w:tcPr>
            <w:tcW w:w="656" w:type="dxa"/>
          </w:tcPr>
          <w:p w14:paraId="618F6D86"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R.B.</w:t>
            </w:r>
          </w:p>
        </w:tc>
        <w:tc>
          <w:tcPr>
            <w:tcW w:w="7283" w:type="dxa"/>
          </w:tcPr>
          <w:p w14:paraId="5669918F" w14:textId="77777777" w:rsidR="00AF62D9" w:rsidRPr="00D90DD0" w:rsidRDefault="00AF62D9" w:rsidP="00AF62D9">
            <w:pPr>
              <w:spacing w:after="0" w:line="240" w:lineRule="auto"/>
              <w:jc w:val="center"/>
              <w:rPr>
                <w:rFonts w:ascii="Arial" w:eastAsia="Times New Roman" w:hAnsi="Arial" w:cs="Arial"/>
                <w:b/>
                <w:noProof/>
                <w:lang w:val="pl-PL"/>
              </w:rPr>
            </w:pPr>
            <w:r w:rsidRPr="00D90DD0">
              <w:rPr>
                <w:rFonts w:ascii="Arial" w:eastAsia="Times New Roman" w:hAnsi="Arial" w:cs="Arial"/>
                <w:b/>
                <w:noProof/>
                <w:lang w:val="pl-PL"/>
              </w:rPr>
              <w:t>K R I T E R I J U M I</w:t>
            </w:r>
          </w:p>
        </w:tc>
        <w:tc>
          <w:tcPr>
            <w:tcW w:w="1637" w:type="dxa"/>
          </w:tcPr>
          <w:p w14:paraId="2B01F9A9"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Broj bodova</w:t>
            </w:r>
          </w:p>
        </w:tc>
      </w:tr>
      <w:tr w:rsidR="00D90DD0" w:rsidRPr="00D90DD0" w14:paraId="2B32E8EF" w14:textId="77777777" w:rsidTr="006B003B">
        <w:tc>
          <w:tcPr>
            <w:tcW w:w="656" w:type="dxa"/>
          </w:tcPr>
          <w:p w14:paraId="20ADC45F"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9.1</w:t>
            </w:r>
          </w:p>
        </w:tc>
        <w:tc>
          <w:tcPr>
            <w:tcW w:w="7283" w:type="dxa"/>
          </w:tcPr>
          <w:p w14:paraId="455330BA"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Ponuđeni procentualni iznos za obračun koncesione naknade</w:t>
            </w:r>
          </w:p>
        </w:tc>
        <w:tc>
          <w:tcPr>
            <w:tcW w:w="1637" w:type="dxa"/>
          </w:tcPr>
          <w:p w14:paraId="23811C99"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30</w:t>
            </w:r>
          </w:p>
        </w:tc>
      </w:tr>
      <w:tr w:rsidR="00D90DD0" w:rsidRPr="00D90DD0" w14:paraId="0867B637" w14:textId="77777777" w:rsidTr="006B003B">
        <w:trPr>
          <w:trHeight w:val="285"/>
        </w:trPr>
        <w:tc>
          <w:tcPr>
            <w:tcW w:w="656" w:type="dxa"/>
          </w:tcPr>
          <w:p w14:paraId="5B1EDA03"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9.2</w:t>
            </w:r>
          </w:p>
        </w:tc>
        <w:tc>
          <w:tcPr>
            <w:tcW w:w="7283" w:type="dxa"/>
          </w:tcPr>
          <w:p w14:paraId="499E7FFA"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Ponuđeni obim godišnje rudarske proizvodnje</w:t>
            </w:r>
          </w:p>
        </w:tc>
        <w:tc>
          <w:tcPr>
            <w:tcW w:w="1637" w:type="dxa"/>
          </w:tcPr>
          <w:p w14:paraId="60A08052"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30</w:t>
            </w:r>
          </w:p>
        </w:tc>
      </w:tr>
      <w:tr w:rsidR="00D90DD0" w:rsidRPr="00D90DD0" w14:paraId="78374FA6" w14:textId="77777777" w:rsidTr="006B003B">
        <w:trPr>
          <w:trHeight w:val="285"/>
        </w:trPr>
        <w:tc>
          <w:tcPr>
            <w:tcW w:w="656" w:type="dxa"/>
          </w:tcPr>
          <w:p w14:paraId="0DC60917"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9.3</w:t>
            </w:r>
          </w:p>
        </w:tc>
        <w:tc>
          <w:tcPr>
            <w:tcW w:w="7283" w:type="dxa"/>
          </w:tcPr>
          <w:p w14:paraId="0157782C"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Reference ponuđača</w:t>
            </w:r>
          </w:p>
        </w:tc>
        <w:tc>
          <w:tcPr>
            <w:tcW w:w="1637" w:type="dxa"/>
          </w:tcPr>
          <w:p w14:paraId="13A9E809"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15</w:t>
            </w:r>
          </w:p>
        </w:tc>
      </w:tr>
      <w:tr w:rsidR="00D90DD0" w:rsidRPr="00D90DD0" w14:paraId="16A84E7C" w14:textId="77777777" w:rsidTr="006B003B">
        <w:trPr>
          <w:trHeight w:val="285"/>
        </w:trPr>
        <w:tc>
          <w:tcPr>
            <w:tcW w:w="656" w:type="dxa"/>
          </w:tcPr>
          <w:p w14:paraId="7CF7895A"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9.4</w:t>
            </w:r>
          </w:p>
        </w:tc>
        <w:tc>
          <w:tcPr>
            <w:tcW w:w="7283" w:type="dxa"/>
          </w:tcPr>
          <w:p w14:paraId="3F5D3576" w14:textId="77777777" w:rsidR="00AF62D9" w:rsidRPr="00D90DD0" w:rsidRDefault="00AF62D9" w:rsidP="00AF62D9">
            <w:pPr>
              <w:spacing w:after="0"/>
              <w:jc w:val="center"/>
              <w:rPr>
                <w:rFonts w:ascii="Arial" w:eastAsia="Times New Roman" w:hAnsi="Arial" w:cs="Arial"/>
                <w:noProof/>
              </w:rPr>
            </w:pPr>
            <w:proofErr w:type="spellStart"/>
            <w:r w:rsidRPr="00D90DD0">
              <w:rPr>
                <w:rFonts w:ascii="Arial" w:eastAsia="Times New Roman" w:hAnsi="Arial" w:cs="Arial"/>
                <w:kern w:val="0"/>
              </w:rPr>
              <w:t>Finansijski</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aspekt-prosječni</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bruto</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prihod</w:t>
            </w:r>
            <w:proofErr w:type="spellEnd"/>
            <w:r w:rsidRPr="00D90DD0">
              <w:rPr>
                <w:rFonts w:ascii="Arial" w:eastAsia="Times New Roman" w:hAnsi="Arial" w:cs="Arial"/>
                <w:kern w:val="0"/>
              </w:rPr>
              <w:t xml:space="preserve"> u </w:t>
            </w:r>
            <w:proofErr w:type="spellStart"/>
            <w:r w:rsidRPr="00D90DD0">
              <w:rPr>
                <w:rFonts w:ascii="Arial" w:eastAsia="Times New Roman" w:hAnsi="Arial" w:cs="Arial"/>
                <w:kern w:val="0"/>
              </w:rPr>
              <w:t>posljednje</w:t>
            </w:r>
            <w:proofErr w:type="spellEnd"/>
            <w:r w:rsidRPr="00D90DD0">
              <w:rPr>
                <w:rFonts w:ascii="Arial" w:eastAsia="Times New Roman" w:hAnsi="Arial" w:cs="Arial"/>
                <w:kern w:val="0"/>
              </w:rPr>
              <w:t xml:space="preserve"> tri </w:t>
            </w:r>
            <w:proofErr w:type="spellStart"/>
            <w:r w:rsidRPr="00D90DD0">
              <w:rPr>
                <w:rFonts w:ascii="Arial" w:eastAsia="Times New Roman" w:hAnsi="Arial" w:cs="Arial"/>
                <w:kern w:val="0"/>
              </w:rPr>
              <w:t>godine</w:t>
            </w:r>
            <w:proofErr w:type="spellEnd"/>
          </w:p>
        </w:tc>
        <w:tc>
          <w:tcPr>
            <w:tcW w:w="1637" w:type="dxa"/>
          </w:tcPr>
          <w:p w14:paraId="75D8BBC4"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10</w:t>
            </w:r>
          </w:p>
        </w:tc>
      </w:tr>
      <w:tr w:rsidR="00D90DD0" w:rsidRPr="00D90DD0" w14:paraId="1EE900FA" w14:textId="77777777" w:rsidTr="006B003B">
        <w:trPr>
          <w:trHeight w:val="285"/>
        </w:trPr>
        <w:tc>
          <w:tcPr>
            <w:tcW w:w="656" w:type="dxa"/>
          </w:tcPr>
          <w:p w14:paraId="51D79D53"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9.5</w:t>
            </w:r>
          </w:p>
        </w:tc>
        <w:tc>
          <w:tcPr>
            <w:tcW w:w="7283" w:type="dxa"/>
          </w:tcPr>
          <w:p w14:paraId="57BB4E6B" w14:textId="77777777" w:rsidR="00AF62D9" w:rsidRPr="00D90DD0" w:rsidRDefault="00AF62D9" w:rsidP="00AF62D9">
            <w:pPr>
              <w:spacing w:after="0"/>
              <w:jc w:val="center"/>
              <w:rPr>
                <w:rFonts w:ascii="Arial" w:eastAsia="Times New Roman" w:hAnsi="Arial" w:cs="Arial"/>
                <w:noProof/>
              </w:rPr>
            </w:pPr>
            <w:proofErr w:type="spellStart"/>
            <w:r w:rsidRPr="00D90DD0">
              <w:rPr>
                <w:rFonts w:ascii="Arial" w:eastAsia="Times New Roman" w:hAnsi="Arial" w:cs="Arial"/>
                <w:kern w:val="0"/>
              </w:rPr>
              <w:t>Finansijski</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aspekt-prosječni</w:t>
            </w:r>
            <w:proofErr w:type="spellEnd"/>
            <w:r w:rsidRPr="00D90DD0">
              <w:rPr>
                <w:rFonts w:ascii="Arial" w:eastAsia="Times New Roman" w:hAnsi="Arial" w:cs="Arial"/>
                <w:kern w:val="0"/>
              </w:rPr>
              <w:t xml:space="preserve"> profit u </w:t>
            </w:r>
            <w:proofErr w:type="spellStart"/>
            <w:r w:rsidRPr="00D90DD0">
              <w:rPr>
                <w:rFonts w:ascii="Arial" w:eastAsia="Times New Roman" w:hAnsi="Arial" w:cs="Arial"/>
                <w:kern w:val="0"/>
              </w:rPr>
              <w:t>posljednje</w:t>
            </w:r>
            <w:proofErr w:type="spellEnd"/>
            <w:r w:rsidRPr="00D90DD0">
              <w:rPr>
                <w:rFonts w:ascii="Arial" w:eastAsia="Times New Roman" w:hAnsi="Arial" w:cs="Arial"/>
                <w:kern w:val="0"/>
              </w:rPr>
              <w:t xml:space="preserve"> tri </w:t>
            </w:r>
            <w:proofErr w:type="spellStart"/>
            <w:r w:rsidRPr="00D90DD0">
              <w:rPr>
                <w:rFonts w:ascii="Arial" w:eastAsia="Times New Roman" w:hAnsi="Arial" w:cs="Arial"/>
                <w:kern w:val="0"/>
              </w:rPr>
              <w:t>godine</w:t>
            </w:r>
            <w:proofErr w:type="spellEnd"/>
          </w:p>
        </w:tc>
        <w:tc>
          <w:tcPr>
            <w:tcW w:w="1637" w:type="dxa"/>
          </w:tcPr>
          <w:p w14:paraId="47BC53D6"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10</w:t>
            </w:r>
          </w:p>
        </w:tc>
      </w:tr>
      <w:tr w:rsidR="00AF62D9" w:rsidRPr="00D90DD0" w14:paraId="2296795F" w14:textId="77777777" w:rsidTr="006B003B">
        <w:trPr>
          <w:trHeight w:val="257"/>
        </w:trPr>
        <w:tc>
          <w:tcPr>
            <w:tcW w:w="656" w:type="dxa"/>
          </w:tcPr>
          <w:p w14:paraId="6BD72E31"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9.6</w:t>
            </w:r>
          </w:p>
        </w:tc>
        <w:tc>
          <w:tcPr>
            <w:tcW w:w="7283" w:type="dxa"/>
          </w:tcPr>
          <w:p w14:paraId="3913F08F"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Kvalitet poslovnog plana i efekti na zapošljavanje i ekonomski razvoj</w:t>
            </w:r>
          </w:p>
        </w:tc>
        <w:tc>
          <w:tcPr>
            <w:tcW w:w="1637" w:type="dxa"/>
          </w:tcPr>
          <w:p w14:paraId="4D006102"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5</w:t>
            </w:r>
          </w:p>
        </w:tc>
      </w:tr>
    </w:tbl>
    <w:p w14:paraId="631BC98C" w14:textId="77777777" w:rsidR="00AF62D9" w:rsidRPr="00D90DD0" w:rsidRDefault="00AF62D9" w:rsidP="00AF62D9">
      <w:pPr>
        <w:rPr>
          <w:lang w:val="sr-Latn-CS"/>
        </w:rPr>
      </w:pPr>
    </w:p>
    <w:p w14:paraId="605834DB" w14:textId="77777777" w:rsidR="00744584" w:rsidRPr="00D90DD0" w:rsidRDefault="00744584" w:rsidP="00FC766D">
      <w:pPr>
        <w:pStyle w:val="Heading2"/>
        <w:numPr>
          <w:ilvl w:val="1"/>
          <w:numId w:val="24"/>
        </w:numPr>
      </w:pPr>
      <w:r w:rsidRPr="00D90DD0">
        <w:t>Ponuđeni procentualni iznos za obračun koncesione naknade</w:t>
      </w:r>
      <w:bookmarkEnd w:id="36"/>
      <w:bookmarkEnd w:id="37"/>
    </w:p>
    <w:p w14:paraId="32F0B05E" w14:textId="77777777" w:rsidR="00744584" w:rsidRPr="00D90DD0" w:rsidRDefault="00744584" w:rsidP="004102A3">
      <w:pPr>
        <w:spacing w:after="0" w:line="240" w:lineRule="auto"/>
        <w:jc w:val="both"/>
        <w:rPr>
          <w:rFonts w:ascii="Arial" w:hAnsi="Arial" w:cs="Arial"/>
          <w:lang w:val="sr-Latn-CS"/>
        </w:rPr>
      </w:pPr>
    </w:p>
    <w:p w14:paraId="56AAD4D2" w14:textId="77777777" w:rsidR="00744584" w:rsidRPr="00D90DD0" w:rsidRDefault="00744584" w:rsidP="004102A3">
      <w:pPr>
        <w:spacing w:after="0" w:line="240" w:lineRule="auto"/>
        <w:jc w:val="both"/>
        <w:rPr>
          <w:rFonts w:ascii="Arial" w:hAnsi="Arial" w:cs="Arial"/>
          <w:lang w:val="sr-Latn-CS"/>
        </w:rPr>
      </w:pPr>
      <w:r w:rsidRPr="00D90DD0">
        <w:rPr>
          <w:rFonts w:ascii="Arial" w:hAnsi="Arial" w:cs="Arial"/>
          <w:lang w:val="sr-Latn-CS"/>
        </w:rPr>
        <w:t xml:space="preserve">Tačkom </w:t>
      </w:r>
      <w:r w:rsidR="004C0E0B" w:rsidRPr="00D90DD0">
        <w:rPr>
          <w:rFonts w:ascii="Arial" w:hAnsi="Arial" w:cs="Arial"/>
          <w:lang w:val="sr-Latn-CS"/>
        </w:rPr>
        <w:t>8</w:t>
      </w:r>
      <w:r w:rsidRPr="00D90DD0">
        <w:rPr>
          <w:rFonts w:ascii="Arial" w:hAnsi="Arial" w:cs="Arial"/>
          <w:lang w:val="sr-Latn-CS"/>
        </w:rPr>
        <w:t xml:space="preserve">.1.2. Koncesionog akta – Pripadnost grupi ležišta, definisano </w:t>
      </w:r>
      <w:r w:rsidR="007C11EE" w:rsidRPr="00D90DD0">
        <w:rPr>
          <w:rFonts w:ascii="Arial" w:hAnsi="Arial" w:cs="Arial"/>
          <w:lang w:val="sr-Latn-CS"/>
        </w:rPr>
        <w:t xml:space="preserve">je </w:t>
      </w:r>
      <w:r w:rsidRPr="00D90DD0">
        <w:rPr>
          <w:rFonts w:ascii="Arial" w:hAnsi="Arial" w:cs="Arial"/>
          <w:lang w:val="sr-Latn-CS"/>
        </w:rPr>
        <w:t>da se ležište tehničko-građevin</w:t>
      </w:r>
      <w:r w:rsidR="007C11EE" w:rsidRPr="00D90DD0">
        <w:rPr>
          <w:rFonts w:ascii="Arial" w:hAnsi="Arial" w:cs="Arial"/>
          <w:lang w:val="sr-Latn-CS"/>
        </w:rPr>
        <w:t>skog</w:t>
      </w:r>
      <w:r w:rsidR="005836E1" w:rsidRPr="00D90DD0">
        <w:rPr>
          <w:rFonts w:ascii="Arial" w:hAnsi="Arial" w:cs="Arial"/>
          <w:lang w:val="sr-Latn-CS"/>
        </w:rPr>
        <w:t xml:space="preserve"> kamena </w:t>
      </w:r>
      <w:r w:rsidR="007E365E" w:rsidRPr="00D90DD0">
        <w:rPr>
          <w:rFonts w:ascii="Arial" w:hAnsi="Arial" w:cs="Arial"/>
          <w:lang w:val="sr-Latn-CS"/>
        </w:rPr>
        <w:t xml:space="preserve">„Varišta-Velja glava”, </w:t>
      </w:r>
      <w:r w:rsidRPr="00D90DD0">
        <w:rPr>
          <w:rFonts w:ascii="Arial" w:hAnsi="Arial" w:cs="Arial"/>
          <w:lang w:val="sr-Latn-CS"/>
        </w:rPr>
        <w:t>na osnovu postojećih karakteristika i očekivanih uslova za eksploataciju, svrstava u treću grupu geogenih ležišta (G</w:t>
      </w:r>
      <w:r w:rsidRPr="00D90DD0">
        <w:rPr>
          <w:rFonts w:ascii="Arial" w:hAnsi="Arial" w:cs="Arial"/>
          <w:vertAlign w:val="subscript"/>
          <w:lang w:val="sr-Latn-CS"/>
        </w:rPr>
        <w:t>3</w:t>
      </w:r>
      <w:r w:rsidRPr="00D90DD0">
        <w:rPr>
          <w:rFonts w:ascii="Arial" w:hAnsi="Arial" w:cs="Arial"/>
          <w:lang w:val="sr-Latn-CS"/>
        </w:rPr>
        <w:t>).</w:t>
      </w:r>
    </w:p>
    <w:p w14:paraId="72B371D9" w14:textId="77777777" w:rsidR="007E4CAB" w:rsidRPr="00D90DD0" w:rsidRDefault="007E4CAB" w:rsidP="004102A3">
      <w:pPr>
        <w:spacing w:after="0" w:line="240" w:lineRule="auto"/>
        <w:jc w:val="both"/>
        <w:rPr>
          <w:rFonts w:ascii="Arial" w:hAnsi="Arial" w:cs="Arial"/>
          <w:lang w:val="sr-Latn-CS"/>
        </w:rPr>
      </w:pPr>
    </w:p>
    <w:p w14:paraId="692391CF"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D90DD0">
        <w:rPr>
          <w:rFonts w:ascii="Arial" w:hAnsi="Arial" w:cs="Arial"/>
          <w:b/>
          <w:lang w:val="sr-Latn-CS"/>
        </w:rPr>
        <w:t>7%</w:t>
      </w:r>
      <w:r w:rsidRPr="00D90DD0">
        <w:rPr>
          <w:rFonts w:ascii="Arial" w:hAnsi="Arial" w:cs="Arial"/>
          <w:lang w:val="sr-Latn-CS"/>
        </w:rPr>
        <w:t xml:space="preserve"> od tržišne vrijednosti bilansnih ili eksploatacionih rezervi tehničko-građevinskog kamena, odnosno ukupnog tržišnog proizvoda, za koncesioni period za eksploataciju od </w:t>
      </w:r>
      <w:r w:rsidRPr="00D90DD0">
        <w:rPr>
          <w:rFonts w:ascii="Arial" w:eastAsia="Times New Roman" w:hAnsi="Arial" w:cs="Arial"/>
          <w:lang w:val="sr-Latn-CS"/>
        </w:rPr>
        <w:t>28 godina</w:t>
      </w:r>
      <w:r w:rsidRPr="00D90DD0">
        <w:rPr>
          <w:rFonts w:ascii="Arial" w:hAnsi="Arial" w:cs="Arial"/>
          <w:lang w:val="sr-Latn-CS"/>
        </w:rPr>
        <w:t>.</w:t>
      </w:r>
    </w:p>
    <w:p w14:paraId="149D9555" w14:textId="77777777" w:rsidR="0052524F" w:rsidRPr="00D90DD0" w:rsidRDefault="0052524F" w:rsidP="0052524F">
      <w:pPr>
        <w:spacing w:after="0" w:line="240" w:lineRule="auto"/>
        <w:jc w:val="both"/>
        <w:rPr>
          <w:rFonts w:ascii="Arial" w:hAnsi="Arial" w:cs="Arial"/>
          <w:lang w:val="sr-Latn-CS"/>
        </w:rPr>
      </w:pPr>
    </w:p>
    <w:p w14:paraId="7C769D44"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D90DD0" w:rsidRDefault="0052524F" w:rsidP="0052524F">
      <w:pPr>
        <w:spacing w:before="120" w:after="0" w:line="240" w:lineRule="auto"/>
        <w:jc w:val="both"/>
        <w:rPr>
          <w:rFonts w:ascii="Arial" w:hAnsi="Arial" w:cs="Arial"/>
          <w:noProof/>
        </w:rPr>
      </w:pPr>
      <w:r w:rsidRPr="00D90DD0">
        <w:rPr>
          <w:rFonts w:ascii="Arial" w:hAnsi="Arial" w:cs="Arial"/>
          <w:noProof/>
        </w:rPr>
        <w:t>Ovaj kriterijum se izračunava na sljedeći način:</w:t>
      </w:r>
    </w:p>
    <w:p w14:paraId="4FDDA103" w14:textId="77777777" w:rsidR="00744584" w:rsidRPr="00D90DD0" w:rsidRDefault="00744584" w:rsidP="004102A3">
      <w:pPr>
        <w:spacing w:after="0" w:line="240" w:lineRule="auto"/>
        <w:jc w:val="both"/>
        <w:rPr>
          <w:rFonts w:ascii="Arial" w:hAnsi="Arial" w:cs="Arial"/>
          <w:lang w:val="sr-Latn-CS"/>
        </w:rPr>
      </w:pPr>
    </w:p>
    <w:p w14:paraId="14EB5375" w14:textId="77777777" w:rsidR="003067C8" w:rsidRPr="00D90DD0" w:rsidRDefault="003067C8" w:rsidP="003067C8">
      <w:pPr>
        <w:spacing w:after="0" w:line="240" w:lineRule="auto"/>
        <w:jc w:val="both"/>
        <w:rPr>
          <w:rFonts w:ascii="Arial" w:eastAsia="Times New Roman" w:hAnsi="Arial" w:cs="Arial"/>
          <w:b/>
          <w:noProof/>
        </w:rPr>
      </w:pPr>
      <w:r w:rsidRPr="00D90DD0">
        <w:rPr>
          <w:rFonts w:ascii="Arial" w:eastAsia="Times New Roman" w:hAnsi="Arial" w:cs="Arial"/>
          <w:b/>
          <w:noProof/>
        </w:rPr>
        <w:t>Kriterijum: P % / MP % x 30,</w:t>
      </w:r>
    </w:p>
    <w:p w14:paraId="22ED6F7F"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noProof/>
        </w:rPr>
        <w:t>gdje:</w:t>
      </w:r>
    </w:p>
    <w:p w14:paraId="09DB1343"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b/>
          <w:noProof/>
        </w:rPr>
        <w:t>P</w:t>
      </w:r>
      <w:r w:rsidRPr="00D90DD0">
        <w:rPr>
          <w:rFonts w:ascii="Arial" w:eastAsia="Times New Roman" w:hAnsi="Arial" w:cs="Arial"/>
          <w:noProof/>
        </w:rPr>
        <w:t xml:space="preserve"> % - označava % ponuđača</w:t>
      </w:r>
    </w:p>
    <w:p w14:paraId="347EA6B1"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b/>
          <w:noProof/>
        </w:rPr>
        <w:t>MP</w:t>
      </w:r>
      <w:r w:rsidRPr="00D90DD0">
        <w:rPr>
          <w:rFonts w:ascii="Arial" w:eastAsia="Times New Roman" w:hAnsi="Arial" w:cs="Arial"/>
          <w:noProof/>
        </w:rPr>
        <w:t xml:space="preserve"> % - označava maksimalno ponuđeni % na tenderu</w:t>
      </w:r>
    </w:p>
    <w:p w14:paraId="79CD945C"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b/>
          <w:noProof/>
        </w:rPr>
        <w:t>30</w:t>
      </w:r>
      <w:r w:rsidRPr="00D90DD0">
        <w:rPr>
          <w:rFonts w:ascii="Arial" w:eastAsia="Times New Roman" w:hAnsi="Arial" w:cs="Arial"/>
          <w:noProof/>
        </w:rPr>
        <w:t xml:space="preserve"> - broj bodova za ovaj kriterijum</w:t>
      </w:r>
    </w:p>
    <w:p w14:paraId="32177350" w14:textId="77777777" w:rsidR="00744584" w:rsidRPr="00D90DD0" w:rsidRDefault="00744584" w:rsidP="00D35018">
      <w:pPr>
        <w:spacing w:after="0" w:line="240" w:lineRule="auto"/>
        <w:jc w:val="both"/>
        <w:rPr>
          <w:rFonts w:ascii="Arial" w:hAnsi="Arial" w:cs="Arial"/>
          <w:lang w:val="sr-Latn-CS"/>
        </w:rPr>
      </w:pPr>
    </w:p>
    <w:p w14:paraId="48AF968F" w14:textId="77777777" w:rsidR="00744584" w:rsidRPr="00D90DD0" w:rsidRDefault="00744584" w:rsidP="00FC766D">
      <w:pPr>
        <w:pStyle w:val="Heading2"/>
        <w:numPr>
          <w:ilvl w:val="1"/>
          <w:numId w:val="24"/>
        </w:numPr>
      </w:pPr>
      <w:bookmarkStart w:id="38" w:name="_Toc390549917"/>
      <w:bookmarkStart w:id="39" w:name="_Toc402262963"/>
      <w:r w:rsidRPr="00D90DD0">
        <w:t xml:space="preserve">Ponuđeni obim </w:t>
      </w:r>
      <w:r w:rsidR="00E52914" w:rsidRPr="00D90DD0">
        <w:t xml:space="preserve">godišnje </w:t>
      </w:r>
      <w:r w:rsidRPr="00D90DD0">
        <w:t>rudarske proizvodnje</w:t>
      </w:r>
      <w:bookmarkEnd w:id="38"/>
      <w:bookmarkEnd w:id="39"/>
    </w:p>
    <w:p w14:paraId="132FC544" w14:textId="77777777" w:rsidR="00744584" w:rsidRPr="00D90DD0" w:rsidRDefault="00744584" w:rsidP="00D35018">
      <w:pPr>
        <w:spacing w:after="0" w:line="240" w:lineRule="auto"/>
        <w:jc w:val="both"/>
        <w:rPr>
          <w:rFonts w:ascii="Arial" w:hAnsi="Arial" w:cs="Arial"/>
          <w:lang w:val="sr-Latn-CS"/>
        </w:rPr>
      </w:pPr>
    </w:p>
    <w:p w14:paraId="2AAF88F6" w14:textId="77777777" w:rsidR="00486798" w:rsidRPr="00D90DD0" w:rsidRDefault="00744584" w:rsidP="00D35018">
      <w:pPr>
        <w:spacing w:after="0" w:line="240" w:lineRule="auto"/>
        <w:jc w:val="both"/>
        <w:rPr>
          <w:rFonts w:ascii="Arial" w:hAnsi="Arial" w:cs="Arial"/>
          <w:lang w:val="sr-Latn-CS"/>
        </w:rPr>
      </w:pPr>
      <w:r w:rsidRPr="00D90DD0">
        <w:rPr>
          <w:rFonts w:ascii="Arial" w:hAnsi="Arial" w:cs="Arial"/>
          <w:bCs/>
          <w:lang w:val="sr-Latn-CS"/>
        </w:rPr>
        <w:lastRenderedPageBreak/>
        <w:t xml:space="preserve">Tačkom </w:t>
      </w:r>
      <w:r w:rsidR="004C0E0B" w:rsidRPr="00D90DD0">
        <w:rPr>
          <w:rFonts w:ascii="Arial" w:hAnsi="Arial" w:cs="Arial"/>
          <w:bCs/>
          <w:lang w:val="sr-Latn-CS"/>
        </w:rPr>
        <w:t>8</w:t>
      </w:r>
      <w:r w:rsidRPr="00D90DD0">
        <w:rPr>
          <w:rFonts w:ascii="Arial" w:hAnsi="Arial" w:cs="Arial"/>
          <w:bCs/>
          <w:lang w:val="sr-Latn-CS"/>
        </w:rPr>
        <w:t xml:space="preserve">.1.1. Koncesionog akta - </w:t>
      </w:r>
      <w:r w:rsidR="00486798" w:rsidRPr="00D90DD0">
        <w:rPr>
          <w:rFonts w:ascii="Arial" w:hAnsi="Arial" w:cs="Arial"/>
          <w:bCs/>
          <w:lang w:val="sr-Latn-CS"/>
        </w:rPr>
        <w:t>R</w:t>
      </w:r>
      <w:r w:rsidR="00486798" w:rsidRPr="00D90DD0">
        <w:rPr>
          <w:rFonts w:ascii="Arial" w:hAnsi="Arial" w:cs="Arial"/>
          <w:lang w:val="sv-SE"/>
        </w:rPr>
        <w:t xml:space="preserve">ezerve mineralne sirovine, </w:t>
      </w:r>
      <w:proofErr w:type="spellStart"/>
      <w:r w:rsidR="00486798" w:rsidRPr="00D90DD0">
        <w:rPr>
          <w:rFonts w:ascii="Arial" w:hAnsi="Arial" w:cs="Arial"/>
        </w:rPr>
        <w:t>definisano</w:t>
      </w:r>
      <w:proofErr w:type="spellEnd"/>
      <w:r w:rsidR="00486798" w:rsidRPr="00D90DD0">
        <w:rPr>
          <w:rFonts w:ascii="Arial" w:hAnsi="Arial" w:cs="Arial"/>
          <w:lang w:val="sr-Latn-CS"/>
        </w:rPr>
        <w:t xml:space="preserve"> </w:t>
      </w:r>
      <w:r w:rsidR="00431CD0" w:rsidRPr="00D90DD0">
        <w:rPr>
          <w:rFonts w:ascii="Arial" w:hAnsi="Arial" w:cs="Arial"/>
          <w:lang w:val="sv-SE"/>
        </w:rPr>
        <w:t xml:space="preserve">je </w:t>
      </w:r>
      <w:r w:rsidR="00486798" w:rsidRPr="00D90DD0">
        <w:rPr>
          <w:rFonts w:ascii="Arial" w:hAnsi="Arial" w:cs="Arial"/>
        </w:rPr>
        <w:t>da</w:t>
      </w:r>
      <w:r w:rsidR="00486798" w:rsidRPr="00D90DD0">
        <w:rPr>
          <w:rFonts w:ascii="Arial" w:hAnsi="Arial" w:cs="Arial"/>
          <w:lang w:val="sr-Latn-CS"/>
        </w:rPr>
        <w:t xml:space="preserve"> </w:t>
      </w:r>
      <w:proofErr w:type="spellStart"/>
      <w:r w:rsidR="00486798" w:rsidRPr="00D90DD0">
        <w:rPr>
          <w:rFonts w:ascii="Arial" w:hAnsi="Arial" w:cs="Arial"/>
        </w:rPr>
        <w:t>potencijalne</w:t>
      </w:r>
      <w:proofErr w:type="spellEnd"/>
      <w:r w:rsidR="00486798" w:rsidRPr="00D90DD0">
        <w:rPr>
          <w:rFonts w:ascii="Arial" w:hAnsi="Arial" w:cs="Arial"/>
          <w:lang w:val="sr-Latn-CS"/>
        </w:rPr>
        <w:t xml:space="preserve"> </w:t>
      </w:r>
      <w:proofErr w:type="spellStart"/>
      <w:r w:rsidR="00486798" w:rsidRPr="00D90DD0">
        <w:rPr>
          <w:rFonts w:ascii="Arial" w:hAnsi="Arial" w:cs="Arial"/>
        </w:rPr>
        <w:t>rezerve</w:t>
      </w:r>
      <w:proofErr w:type="spellEnd"/>
      <w:r w:rsidR="00486798" w:rsidRPr="00D90DD0">
        <w:rPr>
          <w:rFonts w:ascii="Arial" w:hAnsi="Arial" w:cs="Arial"/>
          <w:lang w:val="sr-Latn-CS"/>
        </w:rPr>
        <w:t xml:space="preserve"> </w:t>
      </w:r>
      <w:proofErr w:type="spellStart"/>
      <w:r w:rsidR="00486798" w:rsidRPr="00D90DD0">
        <w:rPr>
          <w:rFonts w:ascii="Arial" w:hAnsi="Arial" w:cs="Arial"/>
        </w:rPr>
        <w:t>lokaliteta</w:t>
      </w:r>
      <w:proofErr w:type="spellEnd"/>
      <w:r w:rsidR="00486798" w:rsidRPr="00D90DD0">
        <w:rPr>
          <w:rFonts w:ascii="Arial" w:hAnsi="Arial" w:cs="Arial"/>
          <w:lang w:val="sr-Latn-CS"/>
        </w:rPr>
        <w:t xml:space="preserve"> </w:t>
      </w:r>
      <w:proofErr w:type="spellStart"/>
      <w:r w:rsidR="00486798" w:rsidRPr="00D90DD0">
        <w:rPr>
          <w:rFonts w:ascii="Arial" w:hAnsi="Arial" w:cs="Arial"/>
        </w:rPr>
        <w:t>tehni</w:t>
      </w:r>
      <w:proofErr w:type="spellEnd"/>
      <w:r w:rsidR="00486798" w:rsidRPr="00D90DD0">
        <w:rPr>
          <w:rFonts w:ascii="Arial" w:hAnsi="Arial" w:cs="Arial"/>
          <w:lang w:val="sr-Latn-CS"/>
        </w:rPr>
        <w:t>č</w:t>
      </w:r>
      <w:r w:rsidR="00486798" w:rsidRPr="00D90DD0">
        <w:rPr>
          <w:rFonts w:ascii="Arial" w:hAnsi="Arial" w:cs="Arial"/>
        </w:rPr>
        <w:t>ko</w:t>
      </w:r>
      <w:r w:rsidR="00486798" w:rsidRPr="00D90DD0">
        <w:rPr>
          <w:rFonts w:ascii="Arial" w:hAnsi="Arial" w:cs="Arial"/>
          <w:lang w:val="sr-Latn-CS"/>
        </w:rPr>
        <w:t>-</w:t>
      </w:r>
      <w:proofErr w:type="spellStart"/>
      <w:r w:rsidR="00486798" w:rsidRPr="00D90DD0">
        <w:rPr>
          <w:rFonts w:ascii="Arial" w:hAnsi="Arial" w:cs="Arial"/>
        </w:rPr>
        <w:t>gra</w:t>
      </w:r>
      <w:proofErr w:type="spellEnd"/>
      <w:r w:rsidR="00486798" w:rsidRPr="00D90DD0">
        <w:rPr>
          <w:rFonts w:ascii="Arial" w:hAnsi="Arial" w:cs="Arial"/>
          <w:lang w:val="sr-Latn-CS"/>
        </w:rPr>
        <w:t>đ</w:t>
      </w:r>
      <w:proofErr w:type="spellStart"/>
      <w:r w:rsidR="00486798" w:rsidRPr="00D90DD0">
        <w:rPr>
          <w:rFonts w:ascii="Arial" w:hAnsi="Arial" w:cs="Arial"/>
        </w:rPr>
        <w:t>evinskog</w:t>
      </w:r>
      <w:proofErr w:type="spellEnd"/>
      <w:r w:rsidR="00486798" w:rsidRPr="00D90DD0">
        <w:rPr>
          <w:rFonts w:ascii="Arial" w:hAnsi="Arial" w:cs="Arial"/>
          <w:lang w:val="sr-Latn-CS"/>
        </w:rPr>
        <w:t xml:space="preserve"> </w:t>
      </w:r>
      <w:proofErr w:type="spellStart"/>
      <w:r w:rsidR="00486798" w:rsidRPr="00D90DD0">
        <w:rPr>
          <w:rFonts w:ascii="Arial" w:hAnsi="Arial" w:cs="Arial"/>
        </w:rPr>
        <w:t>kamena</w:t>
      </w:r>
      <w:proofErr w:type="spellEnd"/>
      <w:r w:rsidR="00486798" w:rsidRPr="00D90DD0">
        <w:rPr>
          <w:rFonts w:ascii="Arial" w:hAnsi="Arial" w:cs="Arial"/>
          <w:lang w:val="sr-Latn-CS"/>
        </w:rPr>
        <w:t xml:space="preserve"> </w:t>
      </w:r>
      <w:r w:rsidR="00DE62E6" w:rsidRPr="00D90DD0">
        <w:rPr>
          <w:rFonts w:ascii="Arial" w:hAnsi="Arial" w:cs="Arial"/>
          <w:lang w:val="sr-Latn-CS"/>
        </w:rPr>
        <w:t xml:space="preserve">„Varišta-Velja glava”, </w:t>
      </w:r>
      <w:proofErr w:type="spellStart"/>
      <w:r w:rsidR="00486798" w:rsidRPr="00D90DD0">
        <w:rPr>
          <w:rFonts w:ascii="Arial" w:hAnsi="Arial" w:cs="Arial"/>
        </w:rPr>
        <w:t>iznose</w:t>
      </w:r>
      <w:proofErr w:type="spellEnd"/>
      <w:r w:rsidR="00486798" w:rsidRPr="00D90DD0">
        <w:rPr>
          <w:rFonts w:ascii="Arial" w:hAnsi="Arial" w:cs="Arial"/>
          <w:lang w:val="sr-Latn-CS"/>
        </w:rPr>
        <w:t xml:space="preserve"> </w:t>
      </w:r>
      <w:r w:rsidR="000743AA" w:rsidRPr="00D90DD0">
        <w:rPr>
          <w:rFonts w:ascii="Arial" w:hAnsi="Arial" w:cs="Arial"/>
          <w:lang w:val="sr-Latn-CS"/>
        </w:rPr>
        <w:t>8</w:t>
      </w:r>
      <w:r w:rsidR="00486798" w:rsidRPr="00D90DD0">
        <w:rPr>
          <w:rFonts w:ascii="Arial" w:hAnsi="Arial" w:cs="Arial"/>
          <w:lang w:val="sr-Latn-CS"/>
        </w:rPr>
        <w:t xml:space="preserve">.000.000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Prema</w:t>
      </w:r>
      <w:proofErr w:type="spellEnd"/>
      <w:r w:rsidR="00486798" w:rsidRPr="00D90DD0">
        <w:rPr>
          <w:rFonts w:ascii="Arial" w:hAnsi="Arial" w:cs="Arial"/>
          <w:lang w:val="sr-Latn-CS"/>
        </w:rPr>
        <w:t xml:space="preserve"> </w:t>
      </w:r>
      <w:proofErr w:type="spellStart"/>
      <w:r w:rsidR="00486798" w:rsidRPr="00D90DD0">
        <w:rPr>
          <w:rFonts w:ascii="Arial" w:hAnsi="Arial" w:cs="Arial"/>
        </w:rPr>
        <w:t>minimalnom</w:t>
      </w:r>
      <w:proofErr w:type="spellEnd"/>
      <w:r w:rsidR="00486798" w:rsidRPr="00D90DD0">
        <w:rPr>
          <w:rFonts w:ascii="Arial" w:hAnsi="Arial" w:cs="Arial"/>
          <w:lang w:val="sr-Latn-CS"/>
        </w:rPr>
        <w:t xml:space="preserve"> </w:t>
      </w:r>
      <w:proofErr w:type="spellStart"/>
      <w:r w:rsidR="00486798" w:rsidRPr="00D90DD0">
        <w:rPr>
          <w:rFonts w:ascii="Arial" w:hAnsi="Arial" w:cs="Arial"/>
        </w:rPr>
        <w:t>godi</w:t>
      </w:r>
      <w:proofErr w:type="spellEnd"/>
      <w:r w:rsidR="00486798" w:rsidRPr="00D90DD0">
        <w:rPr>
          <w:rFonts w:ascii="Arial" w:hAnsi="Arial" w:cs="Arial"/>
          <w:lang w:val="sr-Latn-CS"/>
        </w:rPr>
        <w:t>š</w:t>
      </w:r>
      <w:proofErr w:type="spellStart"/>
      <w:r w:rsidR="00486798" w:rsidRPr="00D90DD0">
        <w:rPr>
          <w:rFonts w:ascii="Arial" w:hAnsi="Arial" w:cs="Arial"/>
        </w:rPr>
        <w:t>njem</w:t>
      </w:r>
      <w:proofErr w:type="spellEnd"/>
      <w:r w:rsidR="00486798" w:rsidRPr="00D90DD0">
        <w:rPr>
          <w:rFonts w:ascii="Arial" w:hAnsi="Arial" w:cs="Arial"/>
          <w:lang w:val="sr-Latn-CS"/>
        </w:rPr>
        <w:t xml:space="preserve"> </w:t>
      </w:r>
      <w:proofErr w:type="spellStart"/>
      <w:r w:rsidR="00486798" w:rsidRPr="00D90DD0">
        <w:rPr>
          <w:rFonts w:ascii="Arial" w:hAnsi="Arial" w:cs="Arial"/>
        </w:rPr>
        <w:t>kapacitetu</w:t>
      </w:r>
      <w:proofErr w:type="spellEnd"/>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w:t>
      </w:r>
      <w:r w:rsidR="000743AA" w:rsidRPr="00D90DD0">
        <w:rPr>
          <w:rFonts w:ascii="Arial" w:hAnsi="Arial" w:cs="Arial"/>
          <w:lang w:val="sr-Latn-CS"/>
        </w:rPr>
        <w:t>3</w:t>
      </w:r>
      <w:r w:rsidR="004867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tehni</w:t>
      </w:r>
      <w:proofErr w:type="spellEnd"/>
      <w:r w:rsidR="00486798" w:rsidRPr="00D90DD0">
        <w:rPr>
          <w:rFonts w:ascii="Arial" w:hAnsi="Arial" w:cs="Arial"/>
          <w:lang w:val="sr-Latn-CS"/>
        </w:rPr>
        <w:t>č</w:t>
      </w:r>
      <w:r w:rsidR="00486798" w:rsidRPr="00D90DD0">
        <w:rPr>
          <w:rFonts w:ascii="Arial" w:hAnsi="Arial" w:cs="Arial"/>
        </w:rPr>
        <w:t>ko</w:t>
      </w:r>
      <w:r w:rsidR="00486798" w:rsidRPr="00D90DD0">
        <w:rPr>
          <w:rFonts w:ascii="Arial" w:hAnsi="Arial" w:cs="Arial"/>
          <w:lang w:val="sr-Latn-CS"/>
        </w:rPr>
        <w:t>-</w:t>
      </w:r>
      <w:proofErr w:type="spellStart"/>
      <w:r w:rsidR="00486798" w:rsidRPr="00D90DD0">
        <w:rPr>
          <w:rFonts w:ascii="Arial" w:hAnsi="Arial" w:cs="Arial"/>
        </w:rPr>
        <w:t>gra</w:t>
      </w:r>
      <w:proofErr w:type="spellEnd"/>
      <w:r w:rsidR="00486798" w:rsidRPr="00D90DD0">
        <w:rPr>
          <w:rFonts w:ascii="Arial" w:hAnsi="Arial" w:cs="Arial"/>
          <w:lang w:val="sr-Latn-CS"/>
        </w:rPr>
        <w:t>đ</w:t>
      </w:r>
      <w:proofErr w:type="spellStart"/>
      <w:r w:rsidR="00486798" w:rsidRPr="00D90DD0">
        <w:rPr>
          <w:rFonts w:ascii="Arial" w:hAnsi="Arial" w:cs="Arial"/>
        </w:rPr>
        <w:t>evinskog</w:t>
      </w:r>
      <w:proofErr w:type="spellEnd"/>
      <w:r w:rsidR="00486798" w:rsidRPr="00D90DD0">
        <w:rPr>
          <w:rFonts w:ascii="Arial" w:hAnsi="Arial" w:cs="Arial"/>
          <w:lang w:val="sr-Latn-CS"/>
        </w:rPr>
        <w:t xml:space="preserve"> </w:t>
      </w:r>
      <w:proofErr w:type="spellStart"/>
      <w:r w:rsidR="00486798" w:rsidRPr="00D90DD0">
        <w:rPr>
          <w:rFonts w:ascii="Arial" w:hAnsi="Arial" w:cs="Arial"/>
        </w:rPr>
        <w:t>kamena</w:t>
      </w:r>
      <w:proofErr w:type="spellEnd"/>
      <w:r w:rsidR="00486798" w:rsidRPr="00D90DD0">
        <w:rPr>
          <w:rFonts w:ascii="Arial" w:hAnsi="Arial" w:cs="Arial"/>
          <w:lang w:val="sr-Latn-CS"/>
        </w:rPr>
        <w:t xml:space="preserve">, </w:t>
      </w:r>
      <w:r w:rsidR="00486798" w:rsidRPr="00D90DD0">
        <w:rPr>
          <w:rFonts w:ascii="Arial" w:hAnsi="Arial" w:cs="Arial"/>
        </w:rPr>
        <w:t>za</w:t>
      </w:r>
      <w:r w:rsidR="00486798" w:rsidRPr="00D90DD0">
        <w:rPr>
          <w:rFonts w:ascii="Arial" w:hAnsi="Arial" w:cs="Arial"/>
          <w:lang w:val="sr-Latn-CS"/>
        </w:rPr>
        <w:t xml:space="preserve"> </w:t>
      </w:r>
      <w:r w:rsidR="00486798" w:rsidRPr="00D90DD0">
        <w:rPr>
          <w:rFonts w:ascii="Arial" w:hAnsi="Arial" w:cs="Arial"/>
        </w:rPr>
        <w:t>period</w:t>
      </w:r>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28 </w:t>
      </w:r>
      <w:proofErr w:type="spellStart"/>
      <w:r w:rsidR="00486798" w:rsidRPr="00D90DD0">
        <w:rPr>
          <w:rFonts w:ascii="Arial" w:hAnsi="Arial" w:cs="Arial"/>
        </w:rPr>
        <w:t>godin</w:t>
      </w:r>
      <w:r w:rsidR="003E218E" w:rsidRPr="00D90DD0">
        <w:rPr>
          <w:rFonts w:ascii="Arial" w:hAnsi="Arial" w:cs="Arial"/>
        </w:rPr>
        <w:t>a</w:t>
      </w:r>
      <w:proofErr w:type="spellEnd"/>
      <w:r w:rsidR="00486798" w:rsidRPr="00D90DD0">
        <w:rPr>
          <w:rFonts w:ascii="Arial" w:hAnsi="Arial" w:cs="Arial"/>
          <w:lang w:val="sr-Latn-CS"/>
        </w:rPr>
        <w:t xml:space="preserve"> (</w:t>
      </w:r>
      <w:r w:rsidR="00486798" w:rsidRPr="00D90DD0">
        <w:rPr>
          <w:rFonts w:ascii="Arial" w:hAnsi="Arial" w:cs="Arial"/>
        </w:rPr>
        <w:t>period</w:t>
      </w:r>
      <w:r w:rsidR="00486798" w:rsidRPr="00D90DD0">
        <w:rPr>
          <w:rFonts w:ascii="Arial" w:hAnsi="Arial" w:cs="Arial"/>
          <w:lang w:val="sr-Latn-CS"/>
        </w:rPr>
        <w:t xml:space="preserve"> </w:t>
      </w:r>
      <w:proofErr w:type="spellStart"/>
      <w:r w:rsidR="00486798" w:rsidRPr="00D90DD0">
        <w:rPr>
          <w:rFonts w:ascii="Arial" w:hAnsi="Arial" w:cs="Arial"/>
        </w:rPr>
        <w:t>koncesije</w:t>
      </w:r>
      <w:proofErr w:type="spellEnd"/>
      <w:r w:rsidR="00486798" w:rsidRPr="00D90DD0">
        <w:rPr>
          <w:rFonts w:ascii="Arial" w:hAnsi="Arial" w:cs="Arial"/>
          <w:lang w:val="sr-Latn-CS"/>
        </w:rPr>
        <w:t xml:space="preserve"> </w:t>
      </w:r>
      <w:r w:rsidR="00486798" w:rsidRPr="00D90DD0">
        <w:rPr>
          <w:rFonts w:ascii="Arial" w:hAnsi="Arial" w:cs="Arial"/>
        </w:rPr>
        <w:t>za</w:t>
      </w:r>
      <w:r w:rsidR="00486798" w:rsidRPr="00D90DD0">
        <w:rPr>
          <w:rFonts w:ascii="Arial" w:hAnsi="Arial" w:cs="Arial"/>
          <w:lang w:val="sr-Latn-CS"/>
        </w:rPr>
        <w:t xml:space="preserve"> </w:t>
      </w:r>
      <w:proofErr w:type="spellStart"/>
      <w:r w:rsidR="00486798" w:rsidRPr="00D90DD0">
        <w:rPr>
          <w:rFonts w:ascii="Arial" w:hAnsi="Arial" w:cs="Arial"/>
        </w:rPr>
        <w:t>eksploataciju</w:t>
      </w:r>
      <w:proofErr w:type="spellEnd"/>
      <w:r w:rsidR="00486798" w:rsidRPr="00D90DD0">
        <w:rPr>
          <w:rFonts w:ascii="Arial" w:hAnsi="Arial" w:cs="Arial"/>
          <w:lang w:val="sr-Latn-CS"/>
        </w:rPr>
        <w:t xml:space="preserve">) </w:t>
      </w:r>
      <w:proofErr w:type="spellStart"/>
      <w:r w:rsidR="00486798" w:rsidRPr="00D90DD0">
        <w:rPr>
          <w:rFonts w:ascii="Arial" w:hAnsi="Arial" w:cs="Arial"/>
        </w:rPr>
        <w:t>otkopalo</w:t>
      </w:r>
      <w:proofErr w:type="spellEnd"/>
      <w:r w:rsidR="00486798" w:rsidRPr="00D90DD0">
        <w:rPr>
          <w:rFonts w:ascii="Arial" w:hAnsi="Arial" w:cs="Arial"/>
          <w:lang w:val="sr-Latn-CS"/>
        </w:rPr>
        <w:t xml:space="preserve"> </w:t>
      </w:r>
      <w:r w:rsidR="00486798" w:rsidRPr="00D90DD0">
        <w:rPr>
          <w:rFonts w:ascii="Arial" w:hAnsi="Arial" w:cs="Arial"/>
        </w:rPr>
        <w:t>bi</w:t>
      </w:r>
      <w:r w:rsidR="00486798" w:rsidRPr="00D90DD0">
        <w:rPr>
          <w:rFonts w:ascii="Arial" w:hAnsi="Arial" w:cs="Arial"/>
          <w:lang w:val="sr-Latn-CS"/>
        </w:rPr>
        <w:t xml:space="preserve"> </w:t>
      </w:r>
      <w:r w:rsidR="00486798" w:rsidRPr="00D90DD0">
        <w:rPr>
          <w:rFonts w:ascii="Arial" w:hAnsi="Arial" w:cs="Arial"/>
        </w:rPr>
        <w:t>se</w:t>
      </w:r>
      <w:r w:rsidR="00486798" w:rsidRPr="00D90DD0">
        <w:rPr>
          <w:rFonts w:ascii="Arial" w:hAnsi="Arial" w:cs="Arial"/>
          <w:lang w:val="sr-Latn-CS"/>
        </w:rPr>
        <w:t xml:space="preserve"> </w:t>
      </w:r>
      <w:r w:rsidR="000743AA" w:rsidRPr="00D90DD0">
        <w:rPr>
          <w:rFonts w:ascii="Arial" w:hAnsi="Arial" w:cs="Arial"/>
          <w:lang w:val="sr-Latn-CS"/>
        </w:rPr>
        <w:t>84</w:t>
      </w:r>
      <w:r w:rsidR="004867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tehni</w:t>
      </w:r>
      <w:proofErr w:type="spellEnd"/>
      <w:r w:rsidR="00486798" w:rsidRPr="00D90DD0">
        <w:rPr>
          <w:rFonts w:ascii="Arial" w:hAnsi="Arial" w:cs="Arial"/>
          <w:lang w:val="sr-Latn-CS"/>
        </w:rPr>
        <w:t>č</w:t>
      </w:r>
      <w:r w:rsidR="00486798" w:rsidRPr="00D90DD0">
        <w:rPr>
          <w:rFonts w:ascii="Arial" w:hAnsi="Arial" w:cs="Arial"/>
        </w:rPr>
        <w:t>ko</w:t>
      </w:r>
      <w:r w:rsidR="00486798" w:rsidRPr="00D90DD0">
        <w:rPr>
          <w:rFonts w:ascii="Arial" w:hAnsi="Arial" w:cs="Arial"/>
          <w:lang w:val="sr-Latn-CS"/>
        </w:rPr>
        <w:t>-</w:t>
      </w:r>
      <w:proofErr w:type="spellStart"/>
      <w:r w:rsidR="00486798" w:rsidRPr="00D90DD0">
        <w:rPr>
          <w:rFonts w:ascii="Arial" w:hAnsi="Arial" w:cs="Arial"/>
        </w:rPr>
        <w:t>gra</w:t>
      </w:r>
      <w:proofErr w:type="spellEnd"/>
      <w:r w:rsidR="00486798" w:rsidRPr="00D90DD0">
        <w:rPr>
          <w:rFonts w:ascii="Arial" w:hAnsi="Arial" w:cs="Arial"/>
          <w:lang w:val="sr-Latn-CS"/>
        </w:rPr>
        <w:t>đ</w:t>
      </w:r>
      <w:proofErr w:type="spellStart"/>
      <w:r w:rsidR="00486798" w:rsidRPr="00D90DD0">
        <w:rPr>
          <w:rFonts w:ascii="Arial" w:hAnsi="Arial" w:cs="Arial"/>
        </w:rPr>
        <w:t>evinskog</w:t>
      </w:r>
      <w:proofErr w:type="spellEnd"/>
      <w:r w:rsidR="00486798" w:rsidRPr="00D90DD0">
        <w:rPr>
          <w:rFonts w:ascii="Arial" w:hAnsi="Arial" w:cs="Arial"/>
          <w:lang w:val="sr-Latn-CS"/>
        </w:rPr>
        <w:t xml:space="preserve"> </w:t>
      </w:r>
      <w:proofErr w:type="spellStart"/>
      <w:r w:rsidR="00486798" w:rsidRPr="00D90DD0">
        <w:rPr>
          <w:rFonts w:ascii="Arial" w:hAnsi="Arial" w:cs="Arial"/>
        </w:rPr>
        <w:t>kamena</w:t>
      </w:r>
      <w:proofErr w:type="spellEnd"/>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w:t>
      </w:r>
      <w:r w:rsidR="000743AA" w:rsidRPr="00D90DD0">
        <w:rPr>
          <w:rFonts w:ascii="Arial" w:hAnsi="Arial" w:cs="Arial"/>
          <w:lang w:val="sr-Latn-CS"/>
        </w:rPr>
        <w:t>3</w:t>
      </w:r>
      <w:r w:rsidR="004867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na</w:t>
      </w:r>
      <w:proofErr w:type="spellEnd"/>
      <w:r w:rsidR="00486798" w:rsidRPr="00D90DD0">
        <w:rPr>
          <w:rFonts w:ascii="Arial" w:hAnsi="Arial" w:cs="Arial"/>
          <w:lang w:val="sr-Latn-CS"/>
        </w:rPr>
        <w:t xml:space="preserve"> </w:t>
      </w:r>
      <w:proofErr w:type="spellStart"/>
      <w:r w:rsidR="00486798" w:rsidRPr="00D90DD0">
        <w:rPr>
          <w:rFonts w:ascii="Arial" w:hAnsi="Arial" w:cs="Arial"/>
        </w:rPr>
        <w:t>godi</w:t>
      </w:r>
      <w:proofErr w:type="spellEnd"/>
      <w:r w:rsidR="00486798" w:rsidRPr="00D90DD0">
        <w:rPr>
          <w:rFonts w:ascii="Arial" w:hAnsi="Arial" w:cs="Arial"/>
          <w:lang w:val="sr-Latn-CS"/>
        </w:rPr>
        <w:t>š</w:t>
      </w:r>
      <w:proofErr w:type="spellStart"/>
      <w:r w:rsidR="00486798" w:rsidRPr="00D90DD0">
        <w:rPr>
          <w:rFonts w:ascii="Arial" w:hAnsi="Arial" w:cs="Arial"/>
        </w:rPr>
        <w:t>njem</w:t>
      </w:r>
      <w:proofErr w:type="spellEnd"/>
      <w:r w:rsidR="00486798" w:rsidRPr="00D90DD0">
        <w:rPr>
          <w:rFonts w:ascii="Arial" w:hAnsi="Arial" w:cs="Arial"/>
          <w:lang w:val="sr-Latn-CS"/>
        </w:rPr>
        <w:t xml:space="preserve"> </w:t>
      </w:r>
      <w:proofErr w:type="spellStart"/>
      <w:r w:rsidR="00486798" w:rsidRPr="00D90DD0">
        <w:rPr>
          <w:rFonts w:ascii="Arial" w:hAnsi="Arial" w:cs="Arial"/>
        </w:rPr>
        <w:t>nivou</w:t>
      </w:r>
      <w:proofErr w:type="spellEnd"/>
      <w:r w:rsidR="00486798" w:rsidRPr="00D90DD0">
        <w:rPr>
          <w:rFonts w:ascii="Arial" w:hAnsi="Arial" w:cs="Arial"/>
          <w:lang w:val="sr-Latn-CS"/>
        </w:rPr>
        <w:t xml:space="preserve"> </w:t>
      </w:r>
      <w:r w:rsidR="00486798" w:rsidRPr="00D90DD0">
        <w:rPr>
          <w:rFonts w:ascii="Arial" w:hAnsi="Arial" w:cs="Arial"/>
        </w:rPr>
        <w:t>u</w:t>
      </w:r>
      <w:r w:rsidR="00486798" w:rsidRPr="00D90DD0">
        <w:rPr>
          <w:rFonts w:ascii="Arial" w:hAnsi="Arial" w:cs="Arial"/>
          <w:lang w:val="sr-Latn-CS"/>
        </w:rPr>
        <w:t xml:space="preserve"> </w:t>
      </w:r>
      <w:proofErr w:type="spellStart"/>
      <w:r w:rsidR="00486798" w:rsidRPr="00D90DD0">
        <w:rPr>
          <w:rFonts w:ascii="Arial" w:hAnsi="Arial" w:cs="Arial"/>
        </w:rPr>
        <w:t>procesu</w:t>
      </w:r>
      <w:proofErr w:type="spellEnd"/>
      <w:r w:rsidR="00486798" w:rsidRPr="00D90DD0">
        <w:rPr>
          <w:rFonts w:ascii="Arial" w:hAnsi="Arial" w:cs="Arial"/>
          <w:lang w:val="sr-Latn-CS"/>
        </w:rPr>
        <w:t xml:space="preserve"> </w:t>
      </w:r>
      <w:proofErr w:type="spellStart"/>
      <w:r w:rsidR="00486798" w:rsidRPr="00D90DD0">
        <w:rPr>
          <w:rFonts w:ascii="Arial" w:hAnsi="Arial" w:cs="Arial"/>
        </w:rPr>
        <w:t>dalje</w:t>
      </w:r>
      <w:proofErr w:type="spellEnd"/>
      <w:r w:rsidR="00486798" w:rsidRPr="00D90DD0">
        <w:rPr>
          <w:rFonts w:ascii="Arial" w:hAnsi="Arial" w:cs="Arial"/>
          <w:lang w:val="sr-Latn-CS"/>
        </w:rPr>
        <w:t xml:space="preserve"> </w:t>
      </w:r>
      <w:proofErr w:type="spellStart"/>
      <w:r w:rsidR="00486798" w:rsidRPr="00D90DD0">
        <w:rPr>
          <w:rFonts w:ascii="Arial" w:hAnsi="Arial" w:cs="Arial"/>
        </w:rPr>
        <w:t>obrade</w:t>
      </w:r>
      <w:proofErr w:type="spellEnd"/>
      <w:r w:rsidR="00486798" w:rsidRPr="00D90DD0">
        <w:rPr>
          <w:rFonts w:ascii="Arial" w:hAnsi="Arial" w:cs="Arial"/>
          <w:lang w:val="sr-Latn-CS"/>
        </w:rPr>
        <w:t xml:space="preserve"> </w:t>
      </w:r>
      <w:proofErr w:type="spellStart"/>
      <w:r w:rsidR="00486798" w:rsidRPr="00D90DD0">
        <w:rPr>
          <w:rFonts w:ascii="Arial" w:hAnsi="Arial" w:cs="Arial"/>
        </w:rPr>
        <w:t>sirovine</w:t>
      </w:r>
      <w:proofErr w:type="spellEnd"/>
      <w:r w:rsidR="00486798" w:rsidRPr="00D90DD0">
        <w:rPr>
          <w:rFonts w:ascii="Arial" w:hAnsi="Arial" w:cs="Arial"/>
          <w:lang w:val="sr-Latn-CS"/>
        </w:rPr>
        <w:t xml:space="preserve"> </w:t>
      </w:r>
      <w:proofErr w:type="spellStart"/>
      <w:r w:rsidR="00486798" w:rsidRPr="00D90DD0">
        <w:rPr>
          <w:rFonts w:ascii="Arial" w:hAnsi="Arial" w:cs="Arial"/>
        </w:rPr>
        <w:t>dobilo</w:t>
      </w:r>
      <w:proofErr w:type="spellEnd"/>
      <w:r w:rsidR="00486798" w:rsidRPr="00D90DD0">
        <w:rPr>
          <w:rFonts w:ascii="Arial" w:hAnsi="Arial" w:cs="Arial"/>
          <w:lang w:val="sr-Latn-CS"/>
        </w:rPr>
        <w:t xml:space="preserve"> </w:t>
      </w:r>
      <w:r w:rsidR="00486798" w:rsidRPr="00D90DD0">
        <w:rPr>
          <w:rFonts w:ascii="Arial" w:hAnsi="Arial" w:cs="Arial"/>
        </w:rPr>
        <w:t>bi</w:t>
      </w:r>
      <w:r w:rsidR="00486798" w:rsidRPr="00D90DD0">
        <w:rPr>
          <w:rFonts w:ascii="Arial" w:hAnsi="Arial" w:cs="Arial"/>
          <w:lang w:val="sr-Latn-CS"/>
        </w:rPr>
        <w:t xml:space="preserve"> </w:t>
      </w:r>
      <w:r w:rsidR="00486798" w:rsidRPr="00D90DD0">
        <w:rPr>
          <w:rFonts w:ascii="Arial" w:hAnsi="Arial" w:cs="Arial"/>
        </w:rPr>
        <w:t>se</w:t>
      </w:r>
      <w:r w:rsidR="00486798" w:rsidRPr="00D90DD0">
        <w:rPr>
          <w:rFonts w:ascii="Arial" w:hAnsi="Arial" w:cs="Arial"/>
          <w:lang w:val="sr-Latn-CS"/>
        </w:rPr>
        <w:t xml:space="preserve"> </w:t>
      </w:r>
      <w:r w:rsidR="000743AA" w:rsidRPr="00D90DD0">
        <w:rPr>
          <w:rFonts w:ascii="Arial" w:hAnsi="Arial" w:cs="Arial"/>
          <w:lang w:val="sr-Latn-CS"/>
        </w:rPr>
        <w:t>4</w:t>
      </w:r>
      <w:r w:rsidR="00486798" w:rsidRPr="00D90DD0">
        <w:rPr>
          <w:rFonts w:ascii="Arial" w:hAnsi="Arial" w:cs="Arial"/>
          <w:lang w:val="sr-Latn-CS"/>
        </w:rPr>
        <w:t xml:space="preserve">5.000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w:t>
      </w:r>
      <w:proofErr w:type="spellStart"/>
      <w:r w:rsidR="00486798" w:rsidRPr="00D90DD0">
        <w:rPr>
          <w:rFonts w:ascii="Arial" w:hAnsi="Arial" w:cs="Arial"/>
        </w:rPr>
        <w:t>agregata</w:t>
      </w:r>
      <w:proofErr w:type="spellEnd"/>
      <w:r w:rsidR="00486798" w:rsidRPr="00D90DD0">
        <w:rPr>
          <w:rFonts w:ascii="Arial" w:hAnsi="Arial" w:cs="Arial"/>
          <w:lang w:val="sr-Latn-CS"/>
        </w:rPr>
        <w:t xml:space="preserve"> </w:t>
      </w:r>
      <w:proofErr w:type="spellStart"/>
      <w:r w:rsidR="00486798" w:rsidRPr="00D90DD0">
        <w:rPr>
          <w:rFonts w:ascii="Arial" w:hAnsi="Arial" w:cs="Arial"/>
        </w:rPr>
        <w:t>razli</w:t>
      </w:r>
      <w:proofErr w:type="spellEnd"/>
      <w:r w:rsidR="00486798" w:rsidRPr="00D90DD0">
        <w:rPr>
          <w:rFonts w:ascii="Arial" w:hAnsi="Arial" w:cs="Arial"/>
          <w:lang w:val="sr-Latn-CS"/>
        </w:rPr>
        <w:t>č</w:t>
      </w:r>
      <w:proofErr w:type="spellStart"/>
      <w:r w:rsidR="00486798" w:rsidRPr="00D90DD0">
        <w:rPr>
          <w:rFonts w:ascii="Arial" w:hAnsi="Arial" w:cs="Arial"/>
        </w:rPr>
        <w:t>itih</w:t>
      </w:r>
      <w:proofErr w:type="spellEnd"/>
      <w:r w:rsidR="00486798" w:rsidRPr="00D90DD0">
        <w:rPr>
          <w:rFonts w:ascii="Arial" w:hAnsi="Arial" w:cs="Arial"/>
          <w:lang w:val="sr-Latn-CS"/>
        </w:rPr>
        <w:t xml:space="preserve"> </w:t>
      </w:r>
      <w:proofErr w:type="spellStart"/>
      <w:r w:rsidR="00486798" w:rsidRPr="00D90DD0">
        <w:rPr>
          <w:rFonts w:ascii="Arial" w:hAnsi="Arial" w:cs="Arial"/>
        </w:rPr>
        <w:t>frakcija</w:t>
      </w:r>
      <w:proofErr w:type="spellEnd"/>
      <w:r w:rsidR="00486798" w:rsidRPr="00D90DD0">
        <w:rPr>
          <w:rFonts w:ascii="Arial" w:hAnsi="Arial" w:cs="Arial"/>
          <w:lang w:val="sr-Latn-CS"/>
        </w:rPr>
        <w:t>, š</w:t>
      </w:r>
      <w:r w:rsidR="00486798" w:rsidRPr="00D90DD0">
        <w:rPr>
          <w:rFonts w:ascii="Arial" w:hAnsi="Arial" w:cs="Arial"/>
        </w:rPr>
        <w:t>to</w:t>
      </w:r>
      <w:r w:rsidR="00486798" w:rsidRPr="00D90DD0">
        <w:rPr>
          <w:rFonts w:ascii="Arial" w:hAnsi="Arial" w:cs="Arial"/>
          <w:lang w:val="sr-Latn-CS"/>
        </w:rPr>
        <w:t xml:space="preserve"> </w:t>
      </w:r>
      <w:proofErr w:type="spellStart"/>
      <w:r w:rsidR="00486798" w:rsidRPr="00D90DD0">
        <w:rPr>
          <w:rFonts w:ascii="Arial" w:hAnsi="Arial" w:cs="Arial"/>
        </w:rPr>
        <w:t>bi</w:t>
      </w:r>
      <w:proofErr w:type="spellEnd"/>
      <w:r w:rsidR="00486798" w:rsidRPr="00D90DD0">
        <w:rPr>
          <w:rFonts w:ascii="Arial" w:hAnsi="Arial" w:cs="Arial"/>
          <w:lang w:val="sr-Latn-CS"/>
        </w:rPr>
        <w:t xml:space="preserve"> </w:t>
      </w:r>
      <w:r w:rsidR="00486798" w:rsidRPr="00D90DD0">
        <w:rPr>
          <w:rFonts w:ascii="Arial" w:hAnsi="Arial" w:cs="Arial"/>
        </w:rPr>
        <w:t>za</w:t>
      </w:r>
      <w:r w:rsidR="00486798" w:rsidRPr="00D90DD0">
        <w:rPr>
          <w:rFonts w:ascii="Arial" w:hAnsi="Arial" w:cs="Arial"/>
          <w:lang w:val="sr-Latn-CS"/>
        </w:rPr>
        <w:t xml:space="preserve"> </w:t>
      </w:r>
      <w:r w:rsidR="00486798" w:rsidRPr="00D90DD0">
        <w:rPr>
          <w:rFonts w:ascii="Arial" w:hAnsi="Arial" w:cs="Arial"/>
        </w:rPr>
        <w:t>period</w:t>
      </w:r>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28 </w:t>
      </w:r>
      <w:proofErr w:type="spellStart"/>
      <w:r w:rsidR="00486798" w:rsidRPr="00D90DD0">
        <w:rPr>
          <w:rFonts w:ascii="Arial" w:hAnsi="Arial" w:cs="Arial"/>
        </w:rPr>
        <w:t>godin</w:t>
      </w:r>
      <w:r w:rsidR="00DE62E6" w:rsidRPr="00D90DD0">
        <w:rPr>
          <w:rFonts w:ascii="Arial" w:hAnsi="Arial" w:cs="Arial"/>
        </w:rPr>
        <w:t>a</w:t>
      </w:r>
      <w:proofErr w:type="spellEnd"/>
      <w:r w:rsidR="00486798" w:rsidRPr="00D90DD0">
        <w:rPr>
          <w:rFonts w:ascii="Arial" w:hAnsi="Arial" w:cs="Arial"/>
          <w:lang w:val="sr-Latn-CS"/>
        </w:rPr>
        <w:t xml:space="preserve"> </w:t>
      </w:r>
      <w:proofErr w:type="spellStart"/>
      <w:r w:rsidR="00486798" w:rsidRPr="00D90DD0">
        <w:rPr>
          <w:rFonts w:ascii="Arial" w:hAnsi="Arial" w:cs="Arial"/>
        </w:rPr>
        <w:t>iznosilo</w:t>
      </w:r>
      <w:proofErr w:type="spellEnd"/>
      <w:r w:rsidR="00486798" w:rsidRPr="00D90DD0">
        <w:rPr>
          <w:rFonts w:ascii="Arial" w:hAnsi="Arial" w:cs="Arial"/>
          <w:lang w:val="sr-Latn-CS"/>
        </w:rPr>
        <w:t xml:space="preserve"> </w:t>
      </w:r>
      <w:r w:rsidR="000743AA" w:rsidRPr="00D90DD0">
        <w:rPr>
          <w:rFonts w:ascii="Arial" w:hAnsi="Arial" w:cs="Arial"/>
          <w:lang w:val="sr-Latn-CS"/>
        </w:rPr>
        <w:t>1.26</w:t>
      </w:r>
      <w:r w:rsidR="00DA11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w:t>
      </w:r>
      <w:r w:rsidR="00486798" w:rsidRPr="00D90DD0">
        <w:rPr>
          <w:rFonts w:ascii="Arial" w:hAnsi="Arial" w:cs="Arial"/>
        </w:rPr>
        <w:t>tr</w:t>
      </w:r>
      <w:r w:rsidR="00486798" w:rsidRPr="00D90DD0">
        <w:rPr>
          <w:rFonts w:ascii="Arial" w:hAnsi="Arial" w:cs="Arial"/>
          <w:lang w:val="sr-Latn-CS"/>
        </w:rPr>
        <w:t>ž</w:t>
      </w:r>
      <w:proofErr w:type="spellStart"/>
      <w:r w:rsidR="00486798" w:rsidRPr="00D90DD0">
        <w:rPr>
          <w:rFonts w:ascii="Arial" w:hAnsi="Arial" w:cs="Arial"/>
        </w:rPr>
        <w:t>i</w:t>
      </w:r>
      <w:proofErr w:type="spellEnd"/>
      <w:r w:rsidR="00486798" w:rsidRPr="00D90DD0">
        <w:rPr>
          <w:rFonts w:ascii="Arial" w:hAnsi="Arial" w:cs="Arial"/>
          <w:lang w:val="sr-Latn-CS"/>
        </w:rPr>
        <w:t>š</w:t>
      </w:r>
      <w:proofErr w:type="spellStart"/>
      <w:r w:rsidR="00486798" w:rsidRPr="00D90DD0">
        <w:rPr>
          <w:rFonts w:ascii="Arial" w:hAnsi="Arial" w:cs="Arial"/>
        </w:rPr>
        <w:t>nog</w:t>
      </w:r>
      <w:proofErr w:type="spellEnd"/>
      <w:r w:rsidR="00486798" w:rsidRPr="00D90DD0">
        <w:rPr>
          <w:rFonts w:ascii="Arial" w:hAnsi="Arial" w:cs="Arial"/>
          <w:lang w:val="sr-Latn-CS"/>
        </w:rPr>
        <w:t xml:space="preserve"> </w:t>
      </w:r>
      <w:proofErr w:type="spellStart"/>
      <w:r w:rsidR="00486798" w:rsidRPr="00D90DD0">
        <w:rPr>
          <w:rFonts w:ascii="Arial" w:hAnsi="Arial" w:cs="Arial"/>
        </w:rPr>
        <w:t>proizvoda</w:t>
      </w:r>
      <w:proofErr w:type="spellEnd"/>
      <w:r w:rsidR="00486798" w:rsidRPr="00D90DD0">
        <w:rPr>
          <w:rFonts w:ascii="Arial" w:hAnsi="Arial" w:cs="Arial"/>
          <w:lang w:val="sr-Latn-CS"/>
        </w:rPr>
        <w:t>.</w:t>
      </w:r>
    </w:p>
    <w:p w14:paraId="2B26153E" w14:textId="77777777" w:rsidR="00486798" w:rsidRPr="00D90DD0" w:rsidRDefault="00486798" w:rsidP="00D35018">
      <w:pPr>
        <w:spacing w:after="0" w:line="240" w:lineRule="auto"/>
        <w:jc w:val="both"/>
        <w:rPr>
          <w:rFonts w:ascii="Arial" w:hAnsi="Arial" w:cs="Arial"/>
          <w:lang w:val="sv-SE"/>
        </w:rPr>
      </w:pPr>
    </w:p>
    <w:p w14:paraId="6F09B720" w14:textId="77777777" w:rsidR="00486798" w:rsidRPr="00D90DD0" w:rsidRDefault="00486798" w:rsidP="00D35018">
      <w:pPr>
        <w:spacing w:after="0" w:line="240" w:lineRule="auto"/>
        <w:jc w:val="both"/>
        <w:rPr>
          <w:rFonts w:ascii="Arial" w:hAnsi="Arial" w:cs="Arial"/>
          <w:lang w:val="pl-PL"/>
        </w:rPr>
      </w:pPr>
      <w:r w:rsidRPr="00D90DD0">
        <w:rPr>
          <w:rFonts w:ascii="Arial" w:hAnsi="Arial" w:cs="Arial"/>
          <w:lang w:val="pl-PL"/>
        </w:rPr>
        <w:t xml:space="preserve">Ponuđači mogu ponuditi obim godišnje rudarske proizvodnje koji je jednak ili veći od </w:t>
      </w:r>
      <w:r w:rsidR="000743AA" w:rsidRPr="00D90DD0">
        <w:rPr>
          <w:rFonts w:ascii="Arial" w:hAnsi="Arial" w:cs="Arial"/>
          <w:lang w:val="pl-PL"/>
        </w:rPr>
        <w:t>3</w:t>
      </w:r>
      <w:r w:rsidRPr="00D90DD0">
        <w:rPr>
          <w:rFonts w:ascii="Arial" w:hAnsi="Arial" w:cs="Arial"/>
          <w:lang w:val="pl-PL"/>
        </w:rPr>
        <w:t>0.000 m</w:t>
      </w:r>
      <w:r w:rsidRPr="00D90DD0">
        <w:rPr>
          <w:rFonts w:ascii="Arial" w:hAnsi="Arial" w:cs="Arial"/>
          <w:vertAlign w:val="superscript"/>
          <w:lang w:val="pl-PL"/>
        </w:rPr>
        <w:t>3</w:t>
      </w:r>
      <w:r w:rsidRPr="00D90DD0">
        <w:rPr>
          <w:rFonts w:ascii="Arial" w:hAnsi="Arial" w:cs="Arial"/>
          <w:lang w:val="pl-PL"/>
        </w:rPr>
        <w:t xml:space="preserve"> č.s.m. </w:t>
      </w:r>
    </w:p>
    <w:p w14:paraId="62C32B07" w14:textId="77777777" w:rsidR="00486798" w:rsidRPr="00D90DD0" w:rsidRDefault="00486798" w:rsidP="00D35018">
      <w:pPr>
        <w:spacing w:after="0" w:line="240" w:lineRule="auto"/>
        <w:jc w:val="both"/>
        <w:rPr>
          <w:rFonts w:ascii="Arial" w:hAnsi="Arial" w:cs="Arial"/>
          <w:lang w:val="pl-PL"/>
        </w:rPr>
      </w:pPr>
    </w:p>
    <w:p w14:paraId="745694AA" w14:textId="77777777" w:rsidR="009E4344" w:rsidRPr="00D90DD0" w:rsidRDefault="009E4344" w:rsidP="009E4344">
      <w:pPr>
        <w:spacing w:before="120" w:after="0" w:line="240" w:lineRule="auto"/>
        <w:jc w:val="both"/>
        <w:rPr>
          <w:rFonts w:ascii="Arial" w:hAnsi="Arial" w:cs="Arial"/>
          <w:noProof/>
          <w:lang w:val="pl-PL"/>
        </w:rPr>
      </w:pPr>
      <w:r w:rsidRPr="00D90DD0">
        <w:rPr>
          <w:rFonts w:ascii="Arial" w:hAnsi="Arial" w:cs="Arial"/>
          <w:noProof/>
          <w:lang w:val="pl-PL"/>
        </w:rPr>
        <w:t>Ovaj kriterijum se izračunava na sljedeći način:</w:t>
      </w:r>
    </w:p>
    <w:p w14:paraId="08AC8CE0" w14:textId="77777777" w:rsidR="001F4603" w:rsidRPr="00D90DD0" w:rsidRDefault="001F4603" w:rsidP="001F4603">
      <w:pPr>
        <w:spacing w:after="0" w:line="240" w:lineRule="auto"/>
        <w:rPr>
          <w:rFonts w:ascii="Arial" w:eastAsia="Times New Roman" w:hAnsi="Arial" w:cs="Arial"/>
          <w:b/>
          <w:bCs/>
          <w:noProof/>
          <w:lang w:val="pl-PL"/>
        </w:rPr>
      </w:pPr>
      <w:r w:rsidRPr="00D90DD0">
        <w:rPr>
          <w:rFonts w:ascii="Arial" w:eastAsia="Times New Roman" w:hAnsi="Arial" w:cs="Arial"/>
          <w:b/>
          <w:bCs/>
          <w:noProof/>
          <w:lang w:val="pl-PL"/>
        </w:rPr>
        <w:t>Kriterijum: PGP/MPGP x 30,</w:t>
      </w:r>
    </w:p>
    <w:p w14:paraId="5EA51277" w14:textId="77777777"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Cs/>
          <w:noProof/>
          <w:lang w:val="pl-PL"/>
        </w:rPr>
        <w:t>gdje:</w:t>
      </w:r>
    </w:p>
    <w:p w14:paraId="7DC235B2" w14:textId="77777777"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
          <w:bCs/>
          <w:noProof/>
          <w:lang w:val="pl-PL"/>
        </w:rPr>
        <w:t>PGP</w:t>
      </w:r>
      <w:r w:rsidRPr="00D90DD0">
        <w:rPr>
          <w:rFonts w:ascii="Arial" w:eastAsia="Times New Roman" w:hAnsi="Arial" w:cs="Arial"/>
          <w:bCs/>
          <w:noProof/>
          <w:lang w:val="pl-PL"/>
        </w:rPr>
        <w:t xml:space="preserve"> - označava ponuđenu godišnju proizvodnju</w:t>
      </w:r>
    </w:p>
    <w:p w14:paraId="1E92DF08" w14:textId="12B184F4"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
          <w:bCs/>
          <w:noProof/>
          <w:lang w:val="pl-PL"/>
        </w:rPr>
        <w:t>MPGP</w:t>
      </w:r>
      <w:r w:rsidRPr="00D90DD0">
        <w:rPr>
          <w:rFonts w:ascii="Arial" w:eastAsia="Times New Roman" w:hAnsi="Arial" w:cs="Arial"/>
          <w:bCs/>
          <w:noProof/>
          <w:lang w:val="pl-PL"/>
        </w:rPr>
        <w:t xml:space="preserve"> - označava mak</w:t>
      </w:r>
      <w:r w:rsidR="00E54EB9" w:rsidRPr="00D90DD0">
        <w:rPr>
          <w:rFonts w:ascii="Arial" w:eastAsia="Times New Roman" w:hAnsi="Arial" w:cs="Arial"/>
          <w:bCs/>
          <w:noProof/>
          <w:lang w:val="pl-PL"/>
        </w:rPr>
        <w:t>s</w:t>
      </w:r>
      <w:r w:rsidRPr="00D90DD0">
        <w:rPr>
          <w:rFonts w:ascii="Arial" w:eastAsia="Times New Roman" w:hAnsi="Arial" w:cs="Arial"/>
          <w:bCs/>
          <w:noProof/>
          <w:lang w:val="pl-PL"/>
        </w:rPr>
        <w:t>imaln</w:t>
      </w:r>
      <w:r w:rsidR="00272CCD" w:rsidRPr="00D90DD0">
        <w:rPr>
          <w:rFonts w:ascii="Arial" w:eastAsia="Times New Roman" w:hAnsi="Arial" w:cs="Arial"/>
          <w:bCs/>
          <w:noProof/>
          <w:lang w:val="pl-PL"/>
        </w:rPr>
        <w:t>u</w:t>
      </w:r>
      <w:r w:rsidRPr="00D90DD0">
        <w:rPr>
          <w:rFonts w:ascii="Arial" w:eastAsia="Times New Roman" w:hAnsi="Arial" w:cs="Arial"/>
          <w:bCs/>
          <w:noProof/>
          <w:lang w:val="pl-PL"/>
        </w:rPr>
        <w:t xml:space="preserve"> godišnju proizvodnju ponuđenu na tenderu</w:t>
      </w:r>
    </w:p>
    <w:p w14:paraId="03830901" w14:textId="77777777"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
          <w:bCs/>
          <w:noProof/>
          <w:lang w:val="pl-PL"/>
        </w:rPr>
        <w:t>30</w:t>
      </w:r>
      <w:r w:rsidRPr="00D90DD0">
        <w:rPr>
          <w:rFonts w:ascii="Arial" w:eastAsia="Times New Roman" w:hAnsi="Arial" w:cs="Arial"/>
          <w:bCs/>
          <w:noProof/>
          <w:lang w:val="pl-PL"/>
        </w:rPr>
        <w:t xml:space="preserve"> - broj bodova za ovaj kriterijum</w:t>
      </w:r>
    </w:p>
    <w:p w14:paraId="5E1B5A0D" w14:textId="52D3212D" w:rsidR="009E4344" w:rsidRPr="00D90DD0" w:rsidRDefault="009E4344" w:rsidP="009E4344">
      <w:pPr>
        <w:spacing w:after="0" w:line="240" w:lineRule="auto"/>
        <w:rPr>
          <w:rFonts w:ascii="Arial" w:hAnsi="Arial" w:cs="Arial"/>
          <w:bCs/>
          <w:noProof/>
          <w:lang w:val="pl-PL"/>
        </w:rPr>
      </w:pPr>
    </w:p>
    <w:p w14:paraId="5A5A7D10" w14:textId="77777777" w:rsidR="00744584" w:rsidRPr="00D90DD0" w:rsidRDefault="00744584" w:rsidP="00D35018">
      <w:pPr>
        <w:spacing w:after="0" w:line="240" w:lineRule="auto"/>
        <w:jc w:val="both"/>
        <w:rPr>
          <w:rFonts w:ascii="Arial" w:hAnsi="Arial" w:cs="Arial"/>
          <w:bCs/>
          <w:lang w:val="sr-Latn-CS"/>
        </w:rPr>
      </w:pPr>
    </w:p>
    <w:p w14:paraId="5C7CAE92" w14:textId="77777777" w:rsidR="00297F2E" w:rsidRPr="00D90DD0" w:rsidRDefault="00E52914" w:rsidP="00FC766D">
      <w:pPr>
        <w:pStyle w:val="Heading2"/>
        <w:numPr>
          <w:ilvl w:val="1"/>
          <w:numId w:val="24"/>
        </w:numPr>
      </w:pPr>
      <w:bookmarkStart w:id="40" w:name="_Toc436124904"/>
      <w:r w:rsidRPr="00D90DD0">
        <w:t>Reference ponuđača</w:t>
      </w:r>
      <w:bookmarkEnd w:id="40"/>
    </w:p>
    <w:p w14:paraId="3641F620" w14:textId="77777777" w:rsidR="00933594" w:rsidRPr="00D90DD0" w:rsidRDefault="00933594" w:rsidP="00D35018">
      <w:pPr>
        <w:spacing w:after="0" w:line="240" w:lineRule="auto"/>
        <w:jc w:val="both"/>
        <w:rPr>
          <w:rFonts w:ascii="Arial" w:hAnsi="Arial" w:cs="Arial"/>
          <w:lang w:val="sr-Latn-CS"/>
        </w:rPr>
      </w:pPr>
    </w:p>
    <w:p w14:paraId="1AABA0FC" w14:textId="143E4E27" w:rsidR="001F4603" w:rsidRPr="00D90DD0" w:rsidRDefault="001F4603" w:rsidP="001F4603">
      <w:pPr>
        <w:spacing w:after="0" w:line="240" w:lineRule="auto"/>
        <w:ind w:left="360"/>
        <w:contextualSpacing/>
        <w:jc w:val="both"/>
        <w:rPr>
          <w:rFonts w:ascii="Arial" w:eastAsia="Times New Roman" w:hAnsi="Arial" w:cs="Arial"/>
          <w:noProof/>
        </w:rPr>
      </w:pPr>
      <w:r w:rsidRPr="00D90DD0">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D90DD0" w:rsidRDefault="001F4603" w:rsidP="001F4603">
      <w:pPr>
        <w:spacing w:after="0" w:line="240" w:lineRule="auto"/>
        <w:ind w:left="360"/>
        <w:contextualSpacing/>
        <w:jc w:val="both"/>
        <w:rPr>
          <w:rFonts w:ascii="Arial" w:eastAsia="Times New Roman" w:hAnsi="Arial" w:cs="Arial"/>
          <w:noProof/>
          <w:kern w:val="0"/>
        </w:rPr>
      </w:pPr>
    </w:p>
    <w:p w14:paraId="01B3BE6C" w14:textId="77777777" w:rsidR="001F4603" w:rsidRPr="00D90DD0" w:rsidRDefault="001F4603" w:rsidP="001F4603">
      <w:pPr>
        <w:spacing w:after="0" w:line="240" w:lineRule="auto"/>
        <w:ind w:left="360"/>
        <w:contextualSpacing/>
        <w:jc w:val="both"/>
        <w:rPr>
          <w:rFonts w:ascii="Arial" w:eastAsia="Times New Roman" w:hAnsi="Arial" w:cs="Arial"/>
          <w:noProof/>
        </w:rPr>
      </w:pPr>
      <w:r w:rsidRPr="00D90DD0">
        <w:rPr>
          <w:rFonts w:ascii="Arial" w:eastAsia="Times New Roman" w:hAnsi="Arial" w:cs="Arial"/>
          <w:noProof/>
        </w:rPr>
        <w:t>U proceduru bodovanja ulaze reference potvrđene od strane Tenderske komisije.</w:t>
      </w:r>
    </w:p>
    <w:p w14:paraId="679CE94F" w14:textId="77777777" w:rsidR="001F4603" w:rsidRPr="00D90DD0" w:rsidRDefault="001F4603" w:rsidP="001F4603">
      <w:pPr>
        <w:spacing w:after="0" w:line="240" w:lineRule="auto"/>
        <w:ind w:left="360"/>
        <w:contextualSpacing/>
        <w:jc w:val="both"/>
        <w:rPr>
          <w:rFonts w:ascii="Arial" w:eastAsia="Times New Roman" w:hAnsi="Arial" w:cs="Arial"/>
          <w:noProof/>
        </w:rPr>
      </w:pPr>
      <w:r w:rsidRPr="00D90DD0">
        <w:rPr>
          <w:rFonts w:ascii="Arial" w:eastAsia="Times New Roman" w:hAnsi="Arial" w:cs="Arial"/>
          <w:noProof/>
        </w:rPr>
        <w:t>Ponuđač koji ne dokaže ili ne dostavi reference dobija 0 bodova.</w:t>
      </w:r>
    </w:p>
    <w:p w14:paraId="09AF5EC3" w14:textId="77777777" w:rsidR="001F4603" w:rsidRPr="00D90DD0" w:rsidRDefault="001F4603" w:rsidP="001F4603">
      <w:pPr>
        <w:spacing w:after="0" w:line="240" w:lineRule="auto"/>
        <w:ind w:left="360"/>
        <w:contextualSpacing/>
        <w:jc w:val="both"/>
        <w:rPr>
          <w:rFonts w:ascii="Arial" w:eastAsia="Times New Roman" w:hAnsi="Arial" w:cs="Arial"/>
          <w:noProof/>
        </w:rPr>
      </w:pPr>
    </w:p>
    <w:p w14:paraId="27D307E7" w14:textId="77777777" w:rsidR="001F4603" w:rsidRPr="00D90DD0" w:rsidRDefault="001F4603" w:rsidP="001F4603">
      <w:pPr>
        <w:spacing w:after="0" w:line="240" w:lineRule="auto"/>
        <w:ind w:firstLine="360"/>
        <w:jc w:val="both"/>
        <w:rPr>
          <w:rFonts w:ascii="Arial" w:eastAsia="Times New Roman" w:hAnsi="Arial" w:cs="Arial"/>
          <w:b/>
          <w:noProof/>
        </w:rPr>
      </w:pPr>
      <w:r w:rsidRPr="00D90DD0">
        <w:rPr>
          <w:rFonts w:ascii="Arial" w:eastAsia="Times New Roman" w:hAnsi="Arial" w:cs="Arial"/>
          <w:b/>
          <w:noProof/>
        </w:rPr>
        <w:t>Kriterijum: BPR / NBPR x 15,</w:t>
      </w:r>
    </w:p>
    <w:p w14:paraId="65E2F112" w14:textId="77777777" w:rsidR="001F4603" w:rsidRPr="00D90DD0" w:rsidRDefault="001F4603" w:rsidP="001F4603">
      <w:pPr>
        <w:spacing w:after="0" w:line="240" w:lineRule="auto"/>
        <w:ind w:firstLine="360"/>
        <w:jc w:val="both"/>
        <w:rPr>
          <w:rFonts w:ascii="Arial" w:eastAsia="Times New Roman" w:hAnsi="Arial" w:cs="Arial"/>
          <w:b/>
          <w:noProof/>
        </w:rPr>
      </w:pPr>
      <w:r w:rsidRPr="00D90DD0">
        <w:rPr>
          <w:rFonts w:ascii="Arial" w:eastAsia="Times New Roman" w:hAnsi="Arial" w:cs="Arial"/>
          <w:b/>
          <w:noProof/>
        </w:rPr>
        <w:t>gdje:</w:t>
      </w:r>
    </w:p>
    <w:p w14:paraId="4E473CAB" w14:textId="77777777" w:rsidR="001F4603" w:rsidRPr="00D90DD0" w:rsidRDefault="001F4603" w:rsidP="001F4603">
      <w:pPr>
        <w:spacing w:after="0" w:line="240" w:lineRule="auto"/>
        <w:ind w:firstLine="360"/>
        <w:jc w:val="both"/>
        <w:rPr>
          <w:rFonts w:ascii="Arial" w:eastAsia="Times New Roman" w:hAnsi="Arial" w:cs="Arial"/>
          <w:b/>
          <w:noProof/>
        </w:rPr>
      </w:pPr>
    </w:p>
    <w:p w14:paraId="1DEF5300" w14:textId="77777777" w:rsidR="001F4603" w:rsidRPr="00D90DD0" w:rsidRDefault="001F4603" w:rsidP="001F4603">
      <w:pPr>
        <w:spacing w:after="0" w:line="240" w:lineRule="auto"/>
        <w:ind w:firstLine="360"/>
        <w:jc w:val="both"/>
        <w:rPr>
          <w:rFonts w:ascii="Arial" w:eastAsia="Times New Roman" w:hAnsi="Arial" w:cs="Arial"/>
          <w:noProof/>
        </w:rPr>
      </w:pPr>
      <w:r w:rsidRPr="00D90DD0">
        <w:rPr>
          <w:rFonts w:ascii="Arial" w:eastAsia="Times New Roman" w:hAnsi="Arial" w:cs="Arial"/>
          <w:b/>
          <w:noProof/>
        </w:rPr>
        <w:t>BPR</w:t>
      </w:r>
      <w:r w:rsidRPr="00D90DD0">
        <w:rPr>
          <w:rFonts w:ascii="Arial" w:eastAsia="Times New Roman" w:hAnsi="Arial" w:cs="Arial"/>
          <w:noProof/>
        </w:rPr>
        <w:t>- označava broj potvrđenih referenci</w:t>
      </w:r>
    </w:p>
    <w:p w14:paraId="014FE98A" w14:textId="77777777" w:rsidR="001F4603" w:rsidRPr="00D90DD0" w:rsidRDefault="001F4603" w:rsidP="001F4603">
      <w:pPr>
        <w:spacing w:after="0" w:line="240" w:lineRule="auto"/>
        <w:ind w:firstLine="360"/>
        <w:jc w:val="both"/>
        <w:rPr>
          <w:rFonts w:ascii="Arial" w:eastAsia="Times New Roman" w:hAnsi="Arial" w:cs="Arial"/>
          <w:noProof/>
        </w:rPr>
      </w:pPr>
      <w:r w:rsidRPr="00D90DD0">
        <w:rPr>
          <w:rFonts w:ascii="Arial" w:eastAsia="Times New Roman" w:hAnsi="Arial" w:cs="Arial"/>
          <w:b/>
          <w:noProof/>
        </w:rPr>
        <w:t>NBPR</w:t>
      </w:r>
      <w:r w:rsidRPr="00D90DD0">
        <w:rPr>
          <w:rFonts w:ascii="Arial" w:eastAsia="Times New Roman" w:hAnsi="Arial" w:cs="Arial"/>
          <w:noProof/>
        </w:rPr>
        <w:t>- označava najveći broj potvrđenih referenci</w:t>
      </w:r>
    </w:p>
    <w:p w14:paraId="71BF11FF" w14:textId="77777777" w:rsidR="001F4603" w:rsidRPr="00D90DD0" w:rsidRDefault="001F4603" w:rsidP="001F4603">
      <w:pPr>
        <w:spacing w:after="0" w:line="240" w:lineRule="auto"/>
        <w:ind w:firstLine="360"/>
        <w:jc w:val="both"/>
        <w:rPr>
          <w:rFonts w:ascii="Arial" w:eastAsia="Times New Roman" w:hAnsi="Arial" w:cs="Arial"/>
          <w:noProof/>
        </w:rPr>
      </w:pPr>
      <w:r w:rsidRPr="00D90DD0">
        <w:rPr>
          <w:rFonts w:ascii="Arial" w:eastAsia="Times New Roman" w:hAnsi="Arial" w:cs="Arial"/>
          <w:b/>
          <w:noProof/>
        </w:rPr>
        <w:t>15</w:t>
      </w:r>
      <w:r w:rsidRPr="00D90DD0">
        <w:rPr>
          <w:rFonts w:ascii="Arial" w:eastAsia="Times New Roman" w:hAnsi="Arial" w:cs="Arial"/>
          <w:noProof/>
        </w:rPr>
        <w:t>- označava broj bodova za ovaj kriterijum</w:t>
      </w:r>
    </w:p>
    <w:p w14:paraId="4A224CB0" w14:textId="77777777" w:rsidR="001F4603" w:rsidRPr="00D90DD0" w:rsidRDefault="001F4603" w:rsidP="001F4603">
      <w:pPr>
        <w:spacing w:after="0" w:line="240" w:lineRule="auto"/>
        <w:ind w:left="360"/>
        <w:jc w:val="both"/>
        <w:rPr>
          <w:rFonts w:ascii="Arial" w:eastAsia="Times New Roman" w:hAnsi="Arial" w:cs="Arial"/>
          <w:noProof/>
        </w:rPr>
      </w:pPr>
      <w:r w:rsidRPr="00D90DD0">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D90DD0" w:rsidRDefault="000116B2" w:rsidP="00D35018">
      <w:pPr>
        <w:spacing w:after="0" w:line="240" w:lineRule="auto"/>
        <w:jc w:val="both"/>
        <w:rPr>
          <w:rFonts w:ascii="Arial" w:hAnsi="Arial" w:cs="Arial"/>
          <w:lang w:val="sr-Latn-CS"/>
        </w:rPr>
      </w:pPr>
    </w:p>
    <w:p w14:paraId="2B317CC2" w14:textId="150AD79B" w:rsidR="00933594" w:rsidRPr="00D90DD0" w:rsidRDefault="00960D58" w:rsidP="00FC766D">
      <w:pPr>
        <w:pStyle w:val="Heading2"/>
        <w:numPr>
          <w:ilvl w:val="1"/>
          <w:numId w:val="24"/>
        </w:numPr>
      </w:pPr>
      <w:bookmarkStart w:id="41" w:name="_Toc436124906"/>
      <w:r w:rsidRPr="00D90DD0">
        <w:t>Finansijski aspekt – Prosječni bruto prihod ponuđača u posljednje tri godi</w:t>
      </w:r>
      <w:bookmarkEnd w:id="41"/>
      <w:r w:rsidR="006924A6" w:rsidRPr="00D90DD0">
        <w:t>ne</w:t>
      </w:r>
    </w:p>
    <w:p w14:paraId="248BE908" w14:textId="77777777" w:rsidR="00960D58" w:rsidRPr="00D90DD0" w:rsidRDefault="00960D58" w:rsidP="00960D58">
      <w:pPr>
        <w:rPr>
          <w:lang w:val="sr-Latn-CS"/>
        </w:rPr>
      </w:pPr>
    </w:p>
    <w:p w14:paraId="0E1BF7D2" w14:textId="77777777"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noProof/>
        </w:rPr>
        <w:t>Ovaj kriterijum se izračunava na sljedeći način:</w:t>
      </w:r>
    </w:p>
    <w:p w14:paraId="61FEF84C" w14:textId="77777777" w:rsidR="007554B4" w:rsidRPr="00D90DD0" w:rsidRDefault="007554B4" w:rsidP="007554B4">
      <w:pPr>
        <w:spacing w:after="0" w:line="240" w:lineRule="auto"/>
        <w:jc w:val="both"/>
        <w:rPr>
          <w:rFonts w:ascii="Arial" w:eastAsia="Times New Roman" w:hAnsi="Arial" w:cs="Arial"/>
          <w:noProof/>
        </w:rPr>
      </w:pPr>
    </w:p>
    <w:p w14:paraId="0D88609E" w14:textId="77777777" w:rsidR="007554B4" w:rsidRPr="00D90DD0" w:rsidRDefault="007554B4" w:rsidP="007554B4">
      <w:pPr>
        <w:spacing w:after="0" w:line="240" w:lineRule="auto"/>
        <w:jc w:val="both"/>
        <w:rPr>
          <w:rFonts w:ascii="Arial" w:eastAsia="Times New Roman" w:hAnsi="Arial" w:cs="Arial"/>
          <w:b/>
          <w:noProof/>
        </w:rPr>
      </w:pPr>
      <w:r w:rsidRPr="00D90DD0">
        <w:rPr>
          <w:rFonts w:ascii="Arial" w:eastAsia="Times New Roman" w:hAnsi="Arial" w:cs="Arial"/>
          <w:b/>
          <w:noProof/>
        </w:rPr>
        <w:t>Kriterijum: PBP / MBP x 10,</w:t>
      </w:r>
    </w:p>
    <w:p w14:paraId="43EF3B2E" w14:textId="77777777" w:rsidR="007554B4" w:rsidRPr="00D90DD0" w:rsidRDefault="007554B4" w:rsidP="007554B4">
      <w:pPr>
        <w:spacing w:after="0" w:line="240" w:lineRule="auto"/>
        <w:jc w:val="both"/>
        <w:rPr>
          <w:rFonts w:ascii="Arial" w:eastAsia="Times New Roman" w:hAnsi="Arial" w:cs="Arial"/>
          <w:noProof/>
        </w:rPr>
      </w:pPr>
    </w:p>
    <w:p w14:paraId="4BBE2CE0" w14:textId="77777777"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noProof/>
        </w:rPr>
        <w:t>gdje:</w:t>
      </w:r>
    </w:p>
    <w:p w14:paraId="59CC6D0F" w14:textId="77777777" w:rsidR="007554B4" w:rsidRPr="00D90DD0" w:rsidRDefault="007554B4" w:rsidP="007554B4">
      <w:pPr>
        <w:spacing w:after="0" w:line="240" w:lineRule="auto"/>
        <w:jc w:val="both"/>
        <w:rPr>
          <w:rFonts w:ascii="Arial" w:eastAsia="Times New Roman" w:hAnsi="Arial" w:cs="Arial"/>
          <w:noProof/>
        </w:rPr>
      </w:pPr>
    </w:p>
    <w:p w14:paraId="1280B091" w14:textId="77777777"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b/>
          <w:noProof/>
        </w:rPr>
        <w:t xml:space="preserve">PBP – </w:t>
      </w:r>
      <w:r w:rsidRPr="00D90DD0">
        <w:rPr>
          <w:rFonts w:ascii="Arial" w:eastAsia="Times New Roman" w:hAnsi="Arial" w:cs="Arial"/>
          <w:noProof/>
        </w:rPr>
        <w:t>označava prosječni bruto prihod ponuđača za posljednje tri godine</w:t>
      </w:r>
    </w:p>
    <w:p w14:paraId="6E027587" w14:textId="77777777" w:rsidR="007554B4" w:rsidRPr="00D90DD0" w:rsidRDefault="007554B4" w:rsidP="007554B4">
      <w:pPr>
        <w:spacing w:after="0" w:line="240" w:lineRule="auto"/>
        <w:jc w:val="both"/>
        <w:rPr>
          <w:rFonts w:ascii="Arial" w:eastAsia="Times New Roman" w:hAnsi="Arial" w:cs="Arial"/>
          <w:noProof/>
          <w:lang w:val="pl-PL"/>
        </w:rPr>
      </w:pPr>
      <w:r w:rsidRPr="00D90DD0">
        <w:rPr>
          <w:rFonts w:ascii="Arial" w:eastAsia="Times New Roman" w:hAnsi="Arial" w:cs="Arial"/>
          <w:b/>
          <w:noProof/>
          <w:lang w:val="pl-PL"/>
        </w:rPr>
        <w:t>MBP –</w:t>
      </w:r>
      <w:r w:rsidRPr="00D90DD0">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D90DD0" w:rsidRDefault="007554B4" w:rsidP="007554B4">
      <w:pPr>
        <w:spacing w:after="0" w:line="240" w:lineRule="auto"/>
        <w:jc w:val="both"/>
        <w:rPr>
          <w:rFonts w:ascii="Arial" w:eastAsia="Times New Roman" w:hAnsi="Arial" w:cs="Arial"/>
          <w:noProof/>
          <w:lang w:val="pl-PL"/>
        </w:rPr>
      </w:pPr>
      <w:r w:rsidRPr="00D90DD0">
        <w:rPr>
          <w:rFonts w:ascii="Arial" w:eastAsia="Times New Roman" w:hAnsi="Arial" w:cs="Arial"/>
          <w:b/>
          <w:noProof/>
          <w:lang w:val="pl-PL"/>
        </w:rPr>
        <w:t>10 –</w:t>
      </w:r>
      <w:r w:rsidRPr="00D90DD0">
        <w:rPr>
          <w:rFonts w:ascii="Arial" w:eastAsia="Times New Roman" w:hAnsi="Arial" w:cs="Arial"/>
          <w:noProof/>
          <w:lang w:val="pl-PL"/>
        </w:rPr>
        <w:t>označava broj bodova po ovom kriterijumu</w:t>
      </w:r>
    </w:p>
    <w:p w14:paraId="00380CCD" w14:textId="77777777" w:rsidR="007554B4" w:rsidRPr="00D90DD0" w:rsidRDefault="007554B4" w:rsidP="007554B4">
      <w:pPr>
        <w:spacing w:after="0" w:line="240" w:lineRule="auto"/>
        <w:jc w:val="both"/>
        <w:rPr>
          <w:rFonts w:ascii="Arial" w:eastAsia="Times New Roman" w:hAnsi="Arial" w:cs="Arial"/>
          <w:noProof/>
          <w:lang w:val="pl-PL"/>
        </w:rPr>
      </w:pPr>
    </w:p>
    <w:p w14:paraId="48F40971" w14:textId="5BFE1585"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noProof/>
        </w:rPr>
        <w:t>Za ponuđače koji su registrovani u periodu kraćem od posl</w:t>
      </w:r>
      <w:r w:rsidR="001A4B90" w:rsidRPr="00D90DD0">
        <w:rPr>
          <w:rFonts w:ascii="Arial" w:eastAsia="Times New Roman" w:hAnsi="Arial" w:cs="Arial"/>
          <w:noProof/>
        </w:rPr>
        <w:t>j</w:t>
      </w:r>
      <w:r w:rsidRPr="00D90DD0">
        <w:rPr>
          <w:rFonts w:ascii="Arial" w:eastAsia="Times New Roman" w:hAnsi="Arial" w:cs="Arial"/>
          <w:noProof/>
        </w:rPr>
        <w:t>ednje tri godine, prosjek se određuje po broju godina poslovanja</w:t>
      </w:r>
      <w:r w:rsidR="001A4B90" w:rsidRPr="00D90DD0">
        <w:rPr>
          <w:rFonts w:ascii="Arial" w:eastAsia="Times New Roman" w:hAnsi="Arial" w:cs="Arial"/>
          <w:noProof/>
        </w:rPr>
        <w:t>,</w:t>
      </w:r>
      <w:r w:rsidRPr="00D90DD0">
        <w:rPr>
          <w:rFonts w:ascii="Arial" w:eastAsia="Times New Roman" w:hAnsi="Arial" w:cs="Arial"/>
          <w:noProof/>
        </w:rPr>
        <w:t xml:space="preserve"> s tim da je jedna godina poslovanja obavezni minimum.</w:t>
      </w:r>
    </w:p>
    <w:p w14:paraId="3D8C82B5" w14:textId="77777777" w:rsidR="0006476A" w:rsidRPr="00D90DD0" w:rsidRDefault="0006476A" w:rsidP="007554B4">
      <w:pPr>
        <w:spacing w:after="0" w:line="240" w:lineRule="auto"/>
        <w:jc w:val="both"/>
        <w:rPr>
          <w:rFonts w:ascii="Arial" w:eastAsia="Times New Roman" w:hAnsi="Arial" w:cs="Arial"/>
          <w:noProof/>
        </w:rPr>
      </w:pPr>
    </w:p>
    <w:p w14:paraId="2E534CA9" w14:textId="77777777" w:rsidR="007554B4" w:rsidRPr="00D90DD0" w:rsidRDefault="007554B4" w:rsidP="007554B4">
      <w:pPr>
        <w:pStyle w:val="Heading2"/>
      </w:pPr>
      <w:r w:rsidRPr="00D90DD0">
        <w:t>9.5. Finansijski aspekt – Prosječni profit ponuđača u posljednje tri godine</w:t>
      </w:r>
    </w:p>
    <w:p w14:paraId="4CB0CCAE" w14:textId="77777777" w:rsidR="007554B4" w:rsidRPr="00D90DD0" w:rsidRDefault="007554B4" w:rsidP="007554B4">
      <w:pPr>
        <w:spacing w:after="0" w:line="240" w:lineRule="auto"/>
        <w:rPr>
          <w:lang w:val="sr-Latn-CS"/>
        </w:rPr>
      </w:pPr>
    </w:p>
    <w:p w14:paraId="35A90E85" w14:textId="77777777" w:rsidR="007554B4" w:rsidRPr="00D90DD0" w:rsidRDefault="007554B4" w:rsidP="007554B4">
      <w:pPr>
        <w:spacing w:after="0" w:line="240" w:lineRule="auto"/>
        <w:jc w:val="both"/>
        <w:rPr>
          <w:rFonts w:ascii="Arial" w:hAnsi="Arial" w:cs="Arial"/>
          <w:noProof/>
        </w:rPr>
      </w:pPr>
      <w:r w:rsidRPr="00D90DD0">
        <w:rPr>
          <w:rFonts w:ascii="Arial" w:hAnsi="Arial" w:cs="Arial"/>
          <w:noProof/>
        </w:rPr>
        <w:t>Ovaj kriterijum se izračunava na sljedeći način:</w:t>
      </w:r>
    </w:p>
    <w:p w14:paraId="319EDFF4" w14:textId="77777777" w:rsidR="007554B4" w:rsidRPr="00D90DD0" w:rsidRDefault="007554B4" w:rsidP="007554B4">
      <w:pPr>
        <w:spacing w:after="0" w:line="240" w:lineRule="auto"/>
        <w:jc w:val="both"/>
        <w:rPr>
          <w:rFonts w:ascii="Arial" w:hAnsi="Arial" w:cs="Arial"/>
          <w:noProof/>
        </w:rPr>
      </w:pPr>
    </w:p>
    <w:p w14:paraId="3702731A" w14:textId="77777777" w:rsidR="007554B4" w:rsidRPr="00D90DD0" w:rsidRDefault="007554B4" w:rsidP="007554B4">
      <w:pPr>
        <w:spacing w:after="0" w:line="240" w:lineRule="auto"/>
        <w:jc w:val="both"/>
        <w:rPr>
          <w:rFonts w:ascii="Arial" w:hAnsi="Arial" w:cs="Arial"/>
          <w:b/>
          <w:noProof/>
        </w:rPr>
      </w:pPr>
      <w:r w:rsidRPr="00D90DD0">
        <w:rPr>
          <w:rFonts w:ascii="Arial" w:hAnsi="Arial" w:cs="Arial"/>
          <w:b/>
          <w:noProof/>
        </w:rPr>
        <w:t>Kriterijum: PBP / MBP x 10,</w:t>
      </w:r>
    </w:p>
    <w:p w14:paraId="74066FA7" w14:textId="77777777" w:rsidR="007554B4" w:rsidRPr="00D90DD0" w:rsidRDefault="007554B4" w:rsidP="007554B4">
      <w:pPr>
        <w:spacing w:after="0" w:line="240" w:lineRule="auto"/>
        <w:jc w:val="both"/>
        <w:rPr>
          <w:rFonts w:ascii="Arial" w:hAnsi="Arial" w:cs="Arial"/>
          <w:noProof/>
        </w:rPr>
      </w:pPr>
    </w:p>
    <w:p w14:paraId="35F65740" w14:textId="77777777" w:rsidR="007554B4" w:rsidRPr="00D90DD0" w:rsidRDefault="007554B4" w:rsidP="007554B4">
      <w:pPr>
        <w:spacing w:after="0" w:line="240" w:lineRule="auto"/>
        <w:jc w:val="both"/>
        <w:rPr>
          <w:rFonts w:ascii="Arial" w:hAnsi="Arial" w:cs="Arial"/>
          <w:noProof/>
        </w:rPr>
      </w:pPr>
      <w:r w:rsidRPr="00D90DD0">
        <w:rPr>
          <w:rFonts w:ascii="Arial" w:hAnsi="Arial" w:cs="Arial"/>
          <w:noProof/>
        </w:rPr>
        <w:t>gdje:</w:t>
      </w:r>
    </w:p>
    <w:p w14:paraId="467DF636" w14:textId="77777777" w:rsidR="007554B4" w:rsidRPr="00D90DD0" w:rsidRDefault="007554B4" w:rsidP="007554B4">
      <w:pPr>
        <w:spacing w:after="0" w:line="240" w:lineRule="auto"/>
        <w:jc w:val="both"/>
        <w:rPr>
          <w:rFonts w:ascii="Arial" w:hAnsi="Arial" w:cs="Arial"/>
          <w:noProof/>
        </w:rPr>
      </w:pPr>
    </w:p>
    <w:p w14:paraId="695B45CA" w14:textId="77777777" w:rsidR="007554B4" w:rsidRPr="00D90DD0" w:rsidRDefault="007554B4" w:rsidP="007554B4">
      <w:pPr>
        <w:spacing w:after="0" w:line="240" w:lineRule="auto"/>
        <w:jc w:val="both"/>
        <w:rPr>
          <w:rFonts w:ascii="Arial" w:hAnsi="Arial" w:cs="Arial"/>
          <w:noProof/>
        </w:rPr>
      </w:pPr>
      <w:r w:rsidRPr="00D90DD0">
        <w:rPr>
          <w:rFonts w:ascii="Arial" w:hAnsi="Arial" w:cs="Arial"/>
          <w:b/>
          <w:noProof/>
        </w:rPr>
        <w:t xml:space="preserve">PBP – </w:t>
      </w:r>
      <w:r w:rsidRPr="00D90DD0">
        <w:rPr>
          <w:rFonts w:ascii="Arial" w:hAnsi="Arial" w:cs="Arial"/>
          <w:noProof/>
        </w:rPr>
        <w:t>označava prosječni profit ponuđača za posljednje tri godine</w:t>
      </w:r>
    </w:p>
    <w:p w14:paraId="6D913DDB"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b/>
          <w:noProof/>
          <w:lang w:val="pl-PL"/>
        </w:rPr>
        <w:t>MBP –</w:t>
      </w:r>
      <w:r w:rsidRPr="00D90DD0">
        <w:rPr>
          <w:rFonts w:ascii="Arial" w:hAnsi="Arial" w:cs="Arial"/>
          <w:noProof/>
          <w:lang w:val="pl-PL"/>
        </w:rPr>
        <w:t xml:space="preserve"> označava maksimalni prosječni profit za posljednje tri godine od ponuda koje se upoređuju</w:t>
      </w:r>
    </w:p>
    <w:p w14:paraId="77FEF4D7"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b/>
          <w:noProof/>
          <w:lang w:val="pl-PL"/>
        </w:rPr>
        <w:t>10 –</w:t>
      </w:r>
      <w:r w:rsidRPr="00D90DD0">
        <w:rPr>
          <w:rFonts w:ascii="Arial" w:hAnsi="Arial" w:cs="Arial"/>
          <w:noProof/>
          <w:lang w:val="pl-PL"/>
        </w:rPr>
        <w:t>označava broj bodova po ovom kriterijumu</w:t>
      </w:r>
    </w:p>
    <w:p w14:paraId="2AEBB9B2" w14:textId="17B45A4F" w:rsidR="007554B4" w:rsidRPr="00D90DD0" w:rsidRDefault="007554B4" w:rsidP="007554B4">
      <w:pPr>
        <w:spacing w:before="120" w:after="0" w:line="240" w:lineRule="auto"/>
        <w:jc w:val="both"/>
        <w:rPr>
          <w:rFonts w:ascii="Arial" w:hAnsi="Arial" w:cs="Arial"/>
          <w:noProof/>
        </w:rPr>
      </w:pPr>
      <w:r w:rsidRPr="00D90DD0">
        <w:rPr>
          <w:rFonts w:ascii="Arial" w:hAnsi="Arial" w:cs="Arial"/>
          <w:noProof/>
        </w:rPr>
        <w:t>Za ponuđače koji su registrovani u periodu kraćem od posl</w:t>
      </w:r>
      <w:r w:rsidR="00842CFD" w:rsidRPr="00D90DD0">
        <w:rPr>
          <w:rFonts w:ascii="Arial" w:hAnsi="Arial" w:cs="Arial"/>
          <w:noProof/>
        </w:rPr>
        <w:t>j</w:t>
      </w:r>
      <w:r w:rsidRPr="00D90DD0">
        <w:rPr>
          <w:rFonts w:ascii="Arial" w:hAnsi="Arial" w:cs="Arial"/>
          <w:noProof/>
        </w:rPr>
        <w:t>ednje tri godine, prosjek se određuje po broju godina poslovanja</w:t>
      </w:r>
      <w:r w:rsidR="001A4B90" w:rsidRPr="00D90DD0">
        <w:rPr>
          <w:rFonts w:ascii="Arial" w:hAnsi="Arial" w:cs="Arial"/>
          <w:noProof/>
        </w:rPr>
        <w:t>,</w:t>
      </w:r>
      <w:r w:rsidRPr="00D90DD0">
        <w:rPr>
          <w:rFonts w:ascii="Arial" w:hAnsi="Arial" w:cs="Arial"/>
          <w:noProof/>
        </w:rPr>
        <w:t xml:space="preserve"> s tim da je jedna godina poslovanja obavezni minimum.</w:t>
      </w:r>
    </w:p>
    <w:p w14:paraId="7E4FE669" w14:textId="53D8FA20" w:rsidR="007554B4" w:rsidRPr="00D90DD0" w:rsidRDefault="007554B4" w:rsidP="007554B4">
      <w:pPr>
        <w:spacing w:after="0" w:line="240" w:lineRule="auto"/>
        <w:jc w:val="both"/>
        <w:rPr>
          <w:rFonts w:ascii="Arial" w:eastAsia="Times New Roman" w:hAnsi="Arial" w:cs="Arial"/>
          <w:noProof/>
        </w:rPr>
      </w:pPr>
    </w:p>
    <w:p w14:paraId="218C9AA0" w14:textId="77777777" w:rsidR="007554B4" w:rsidRPr="00D90DD0" w:rsidRDefault="007554B4" w:rsidP="007554B4">
      <w:pPr>
        <w:pStyle w:val="Heading2"/>
        <w:ind w:left="360" w:hanging="360"/>
      </w:pPr>
      <w:r w:rsidRPr="00D90DD0">
        <w:t>9.6. Kvalitet poslovnog plana i efekti na zapošljavanje i ekonomski razvoj</w:t>
      </w:r>
    </w:p>
    <w:p w14:paraId="2A14A97E" w14:textId="77777777" w:rsidR="007554B4" w:rsidRPr="00D90DD0" w:rsidRDefault="007554B4" w:rsidP="007554B4">
      <w:pPr>
        <w:spacing w:after="0" w:line="240" w:lineRule="auto"/>
        <w:jc w:val="both"/>
        <w:rPr>
          <w:rFonts w:ascii="Arial" w:hAnsi="Arial" w:cs="Arial"/>
          <w:lang w:val="sr-Latn-CS"/>
        </w:rPr>
      </w:pPr>
    </w:p>
    <w:p w14:paraId="75B7178B"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D90DD0" w:rsidRDefault="007554B4" w:rsidP="007554B4">
      <w:pPr>
        <w:spacing w:after="0" w:line="240" w:lineRule="auto"/>
        <w:jc w:val="both"/>
        <w:rPr>
          <w:rFonts w:ascii="Arial" w:hAnsi="Arial" w:cs="Arial"/>
          <w:noProof/>
          <w:lang w:val="pl-PL"/>
        </w:rPr>
      </w:pPr>
    </w:p>
    <w:p w14:paraId="3C8C0473"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D90DD0" w:rsidRDefault="007554B4" w:rsidP="007554B4">
      <w:pPr>
        <w:spacing w:after="0" w:line="240" w:lineRule="auto"/>
        <w:jc w:val="both"/>
        <w:rPr>
          <w:rFonts w:ascii="Arial" w:hAnsi="Arial" w:cs="Arial"/>
          <w:noProof/>
          <w:lang w:val="pl-PL"/>
        </w:rPr>
      </w:pPr>
    </w:p>
    <w:p w14:paraId="4F55B81D"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77777777" w:rsidR="007554B4" w:rsidRPr="00D90DD0" w:rsidRDefault="007554B4" w:rsidP="007554B4">
      <w:pPr>
        <w:spacing w:after="0" w:line="240" w:lineRule="auto"/>
        <w:jc w:val="both"/>
        <w:rPr>
          <w:rFonts w:ascii="Arial" w:hAnsi="Arial" w:cs="Arial"/>
          <w:lang w:val="sr-Latn-CS"/>
        </w:rPr>
      </w:pPr>
    </w:p>
    <w:p w14:paraId="46008075" w14:textId="77777777" w:rsidR="007554B4" w:rsidRPr="00D90DD0" w:rsidRDefault="007554B4" w:rsidP="007554B4">
      <w:pPr>
        <w:spacing w:after="0" w:line="240" w:lineRule="auto"/>
        <w:jc w:val="both"/>
        <w:rPr>
          <w:rFonts w:ascii="Arial" w:eastAsia="Times New Roman" w:hAnsi="Arial" w:cs="Arial"/>
          <w:noProof/>
        </w:rPr>
      </w:pPr>
    </w:p>
    <w:p w14:paraId="562A4828" w14:textId="77777777" w:rsidR="00ED5486" w:rsidRPr="00D90DD0" w:rsidRDefault="00ED5486" w:rsidP="00D35018">
      <w:pPr>
        <w:spacing w:after="0" w:line="240" w:lineRule="auto"/>
        <w:jc w:val="both"/>
        <w:rPr>
          <w:rFonts w:ascii="Arial" w:hAnsi="Arial" w:cs="Arial"/>
          <w:lang w:val="sr-Latn-CS"/>
        </w:rPr>
      </w:pPr>
    </w:p>
    <w:p w14:paraId="2F1EF91B" w14:textId="77777777" w:rsidR="00592620" w:rsidRPr="00D90DD0" w:rsidRDefault="00484F44" w:rsidP="00FC766D">
      <w:pPr>
        <w:pStyle w:val="Heading1"/>
        <w:numPr>
          <w:ilvl w:val="0"/>
          <w:numId w:val="24"/>
        </w:numPr>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D90DD0">
        <w:rPr>
          <w:rFonts w:ascii="Arial" w:hAnsi="Arial" w:cs="Arial"/>
          <w:sz w:val="22"/>
          <w:szCs w:val="22"/>
        </w:rPr>
        <w:t xml:space="preserve">  </w:t>
      </w:r>
      <w:r w:rsidR="004102A3" w:rsidRPr="00D90DD0">
        <w:rPr>
          <w:rFonts w:ascii="Arial" w:hAnsi="Arial" w:cs="Arial"/>
          <w:sz w:val="22"/>
          <w:szCs w:val="22"/>
        </w:rPr>
        <w:t xml:space="preserve">  </w:t>
      </w:r>
      <w:r w:rsidR="00592620" w:rsidRPr="00D90DD0">
        <w:rPr>
          <w:rFonts w:ascii="Arial" w:hAnsi="Arial" w:cs="Arial"/>
          <w:sz w:val="22"/>
          <w:szCs w:val="22"/>
        </w:rPr>
        <w:t xml:space="preserve">SPISAK POTREBNE TEHNIČKE DOKUMENTACIJE SA USLOVIMA ZA NJENU IZRADU, </w:t>
      </w:r>
    </w:p>
    <w:p w14:paraId="52473ABA" w14:textId="77777777" w:rsidR="00D1122B" w:rsidRPr="00D90DD0" w:rsidRDefault="00592620" w:rsidP="00ED5486">
      <w:pPr>
        <w:pStyle w:val="Heading1"/>
        <w:numPr>
          <w:ilvl w:val="0"/>
          <w:numId w:val="0"/>
        </w:numPr>
        <w:ind w:left="636"/>
        <w:jc w:val="both"/>
        <w:rPr>
          <w:rFonts w:ascii="Arial" w:hAnsi="Arial" w:cs="Arial"/>
          <w:sz w:val="22"/>
          <w:szCs w:val="22"/>
        </w:rPr>
      </w:pPr>
      <w:r w:rsidRPr="00D90DD0">
        <w:rPr>
          <w:rFonts w:ascii="Arial" w:hAnsi="Arial" w:cs="Arial"/>
          <w:sz w:val="22"/>
          <w:szCs w:val="22"/>
        </w:rPr>
        <w:t xml:space="preserve">ODOBRENJA, SAGLASNOSTI I MIŠLJENJA ZA OBAVLJANJE KONCESIONE </w:t>
      </w:r>
      <w:r w:rsidR="00ED5486" w:rsidRPr="00D90DD0">
        <w:rPr>
          <w:rFonts w:ascii="Arial" w:hAnsi="Arial" w:cs="Arial"/>
          <w:sz w:val="22"/>
          <w:szCs w:val="22"/>
        </w:rPr>
        <w:t xml:space="preserve">   </w:t>
      </w:r>
      <w:r w:rsidRPr="00D90DD0">
        <w:rPr>
          <w:rFonts w:ascii="Arial" w:hAnsi="Arial" w:cs="Arial"/>
          <w:sz w:val="22"/>
          <w:szCs w:val="22"/>
        </w:rPr>
        <w:t>DJELATNOSTI</w:t>
      </w:r>
      <w:bookmarkStart w:id="47" w:name="_Toc390549921"/>
      <w:bookmarkEnd w:id="42"/>
      <w:bookmarkEnd w:id="43"/>
      <w:bookmarkEnd w:id="44"/>
      <w:bookmarkEnd w:id="45"/>
      <w:bookmarkEnd w:id="46"/>
    </w:p>
    <w:p w14:paraId="11A4DB13" w14:textId="77777777" w:rsidR="00D1122B" w:rsidRPr="00D90DD0" w:rsidRDefault="00D1122B" w:rsidP="00205A29">
      <w:pPr>
        <w:spacing w:after="0" w:line="240" w:lineRule="auto"/>
        <w:rPr>
          <w:rFonts w:ascii="Arial" w:hAnsi="Arial" w:cs="Arial"/>
          <w:lang w:val="sr-Latn-CS"/>
        </w:rPr>
      </w:pPr>
    </w:p>
    <w:p w14:paraId="7C7511C9" w14:textId="77777777" w:rsidR="00E52914" w:rsidRPr="00D90DD0" w:rsidRDefault="00E52914" w:rsidP="00FC766D">
      <w:pPr>
        <w:pStyle w:val="Heading2"/>
        <w:numPr>
          <w:ilvl w:val="1"/>
          <w:numId w:val="24"/>
        </w:numPr>
      </w:pPr>
      <w:bookmarkStart w:id="48" w:name="_Toc401959451"/>
      <w:bookmarkStart w:id="49" w:name="_Toc401959544"/>
      <w:bookmarkStart w:id="50" w:name="_Toc435529032"/>
      <w:bookmarkStart w:id="51" w:name="_Toc436124910"/>
      <w:r w:rsidRPr="00D90DD0">
        <w:t>Geološka istraživanja</w:t>
      </w:r>
      <w:bookmarkEnd w:id="47"/>
      <w:bookmarkEnd w:id="48"/>
      <w:bookmarkEnd w:id="49"/>
      <w:bookmarkEnd w:id="50"/>
      <w:bookmarkEnd w:id="51"/>
    </w:p>
    <w:p w14:paraId="32383A77" w14:textId="77777777" w:rsidR="00297F2E" w:rsidRPr="00D90DD0" w:rsidRDefault="00297F2E" w:rsidP="00205A29">
      <w:pPr>
        <w:spacing w:after="0" w:line="240" w:lineRule="auto"/>
        <w:jc w:val="both"/>
        <w:rPr>
          <w:rFonts w:ascii="Arial" w:hAnsi="Arial" w:cs="Arial"/>
          <w:lang w:val="sr-Latn-CS"/>
        </w:rPr>
      </w:pPr>
    </w:p>
    <w:p w14:paraId="3227B72E" w14:textId="77777777" w:rsidR="00E52914" w:rsidRPr="00D90DD0" w:rsidRDefault="00E52914" w:rsidP="00205A29">
      <w:pPr>
        <w:spacing w:after="0" w:line="240" w:lineRule="auto"/>
        <w:jc w:val="both"/>
        <w:rPr>
          <w:rFonts w:ascii="Arial" w:hAnsi="Arial" w:cs="Arial"/>
          <w:lang w:val="sr-Latn-CS"/>
        </w:rPr>
      </w:pPr>
      <w:r w:rsidRPr="00D90DD0">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Pr="00D90DD0">
        <w:rPr>
          <w:rFonts w:ascii="Arial" w:hAnsi="Arial" w:cs="Arial"/>
          <w:lang w:val="sr-Latn-CS"/>
        </w:rPr>
        <w:t>.</w:t>
      </w:r>
    </w:p>
    <w:p w14:paraId="38AB3248" w14:textId="77777777" w:rsidR="0084036A" w:rsidRPr="00D90DD0" w:rsidRDefault="0084036A" w:rsidP="00205A29">
      <w:pPr>
        <w:spacing w:after="0" w:line="240" w:lineRule="auto"/>
        <w:jc w:val="both"/>
        <w:rPr>
          <w:rFonts w:ascii="Arial" w:hAnsi="Arial" w:cs="Arial"/>
          <w:lang w:val="sr-Latn-CS"/>
        </w:rPr>
      </w:pPr>
    </w:p>
    <w:p w14:paraId="1AB4D471" w14:textId="77777777" w:rsidR="00E52914" w:rsidRPr="00D90DD0" w:rsidRDefault="00E52914" w:rsidP="00205A29">
      <w:pPr>
        <w:spacing w:after="0" w:line="240" w:lineRule="auto"/>
        <w:jc w:val="both"/>
        <w:rPr>
          <w:rFonts w:ascii="Arial" w:hAnsi="Arial" w:cs="Arial"/>
          <w:lang w:val="sr-Latn-CS"/>
        </w:rPr>
      </w:pPr>
      <w:r w:rsidRPr="00D90DD0">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D90DD0">
        <w:rPr>
          <w:rFonts w:ascii="Arial" w:hAnsi="Arial" w:cs="Arial"/>
          <w:lang w:val="sr-Latn-CS"/>
        </w:rPr>
        <w:t>uje na osnovu posebnih propisa.</w:t>
      </w:r>
    </w:p>
    <w:p w14:paraId="2646B630" w14:textId="77777777" w:rsidR="00DA1198" w:rsidRPr="00D90DD0" w:rsidRDefault="00DA1198" w:rsidP="00D35018">
      <w:pPr>
        <w:spacing w:after="0" w:line="240" w:lineRule="auto"/>
        <w:jc w:val="both"/>
        <w:rPr>
          <w:rFonts w:ascii="Arial" w:hAnsi="Arial" w:cs="Arial"/>
          <w:lang w:val="sr-Latn-CS"/>
        </w:rPr>
      </w:pPr>
    </w:p>
    <w:p w14:paraId="01C81FB1" w14:textId="77777777" w:rsidR="00E52914" w:rsidRPr="00D90DD0" w:rsidRDefault="00E52914" w:rsidP="00FC766D">
      <w:pPr>
        <w:pStyle w:val="Heading2"/>
        <w:numPr>
          <w:ilvl w:val="1"/>
          <w:numId w:val="24"/>
        </w:numPr>
      </w:pPr>
      <w:bookmarkStart w:id="53" w:name="_Toc401959452"/>
      <w:bookmarkStart w:id="54" w:name="_Toc401959545"/>
      <w:r w:rsidRPr="00D90DD0">
        <w:t>Eksploatacija mineralne sirovin</w:t>
      </w:r>
      <w:bookmarkEnd w:id="52"/>
      <w:r w:rsidRPr="00D90DD0">
        <w:t>e</w:t>
      </w:r>
      <w:bookmarkEnd w:id="53"/>
      <w:bookmarkEnd w:id="54"/>
    </w:p>
    <w:p w14:paraId="75746B04" w14:textId="77777777" w:rsidR="00E52914" w:rsidRPr="00D90DD0" w:rsidRDefault="00E52914" w:rsidP="00D35018">
      <w:pPr>
        <w:spacing w:after="0" w:line="240" w:lineRule="auto"/>
        <w:jc w:val="both"/>
        <w:rPr>
          <w:rFonts w:ascii="Arial" w:hAnsi="Arial" w:cs="Arial"/>
        </w:rPr>
      </w:pPr>
    </w:p>
    <w:p w14:paraId="0E3A6E9F" w14:textId="77777777" w:rsidR="00E52914" w:rsidRPr="00D90DD0"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5" w:name="_Toc390549923"/>
      <w:bookmarkStart w:id="56" w:name="_Toc401959453"/>
      <w:bookmarkStart w:id="57" w:name="_Toc401959546"/>
      <w:bookmarkStart w:id="58" w:name="_Toc435529033"/>
      <w:bookmarkStart w:id="59" w:name="_Toc436124911"/>
      <w:r w:rsidRPr="00D90DD0">
        <w:rPr>
          <w:rFonts w:ascii="Arial" w:hAnsi="Arial" w:cs="Arial"/>
          <w:sz w:val="22"/>
          <w:szCs w:val="22"/>
        </w:rPr>
        <w:t>Odobrenje za eksploataciju mineralne sirovine na eksploatacionom polju</w:t>
      </w:r>
      <w:bookmarkStart w:id="60" w:name="_Toc435529034"/>
      <w:bookmarkEnd w:id="55"/>
      <w:bookmarkEnd w:id="56"/>
      <w:bookmarkEnd w:id="57"/>
      <w:bookmarkEnd w:id="58"/>
      <w:bookmarkEnd w:id="59"/>
      <w:bookmarkEnd w:id="60"/>
    </w:p>
    <w:p w14:paraId="72B27F08" w14:textId="77777777" w:rsidR="0084036A" w:rsidRPr="00D90DD0" w:rsidRDefault="0084036A" w:rsidP="00D35018">
      <w:pPr>
        <w:spacing w:after="0" w:line="240" w:lineRule="auto"/>
        <w:jc w:val="both"/>
        <w:rPr>
          <w:rFonts w:ascii="Arial" w:hAnsi="Arial" w:cs="Arial"/>
          <w:lang w:val="sr-Latn-CS"/>
        </w:rPr>
      </w:pPr>
    </w:p>
    <w:p w14:paraId="44C05BBA" w14:textId="77777777" w:rsidR="00E52914" w:rsidRPr="00D90DD0" w:rsidRDefault="00E52914" w:rsidP="0052524F">
      <w:pPr>
        <w:tabs>
          <w:tab w:val="left" w:pos="1980"/>
        </w:tabs>
        <w:suppressAutoHyphens w:val="0"/>
        <w:spacing w:before="120" w:after="0" w:line="240" w:lineRule="auto"/>
        <w:jc w:val="both"/>
        <w:rPr>
          <w:rFonts w:ascii="Arial" w:hAnsi="Arial" w:cs="Arial"/>
          <w:lang w:val="sr-Latn-CS"/>
        </w:rPr>
      </w:pPr>
      <w:r w:rsidRPr="00D90DD0">
        <w:rPr>
          <w:rFonts w:ascii="Arial" w:hAnsi="Arial" w:cs="Arial"/>
          <w:lang w:val="sr-Latn-CS"/>
        </w:rPr>
        <w:t xml:space="preserve">Odobrenje za eksploataciju mineralne sirovine na eksploatacionom polju, u skladu sa članom 33 Zakona o rudarstvu, izdaje </w:t>
      </w:r>
      <w:r w:rsidR="0052524F" w:rsidRPr="00D90DD0">
        <w:rPr>
          <w:rFonts w:ascii="Arial" w:hAnsi="Arial" w:cs="Arial"/>
          <w:lang w:val="sr-Latn-CS"/>
        </w:rPr>
        <w:t>Ministarstva kapitalnih investicija;</w:t>
      </w:r>
      <w:r w:rsidRPr="00D90DD0">
        <w:rPr>
          <w:rFonts w:ascii="Arial" w:hAnsi="Arial" w:cs="Arial"/>
          <w:lang w:val="sr-Latn-CS"/>
        </w:rPr>
        <w:t>na zahtjev investitora. Uz zahtjev se dostavlja i sljedeća dokumentacija:</w:t>
      </w:r>
    </w:p>
    <w:p w14:paraId="228BD84C"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ugovor o koncesiji;</w:t>
      </w:r>
    </w:p>
    <w:p w14:paraId="69F59A66"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lastRenderedPageBreak/>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mišljenje nadležnog organa za zaštitu životne sredine na studiju izvodljivosti eksploatacije;</w:t>
      </w:r>
    </w:p>
    <w:p w14:paraId="54FF0260"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licenca za izvođenje radova;</w:t>
      </w:r>
    </w:p>
    <w:p w14:paraId="00BB38B9"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drugi podaci od značaja za izdavanje odobrenja na zahtjev nadležnog organa.</w:t>
      </w:r>
      <w:bookmarkStart w:id="61" w:name="_Toc390549924"/>
      <w:bookmarkStart w:id="62" w:name="_Toc401959454"/>
      <w:bookmarkStart w:id="63" w:name="_Toc401959547"/>
      <w:bookmarkStart w:id="64" w:name="_Toc435529035"/>
      <w:bookmarkStart w:id="65" w:name="_Toc436124912"/>
    </w:p>
    <w:p w14:paraId="297BB39A" w14:textId="77777777" w:rsidR="00FE7737" w:rsidRPr="00D90DD0"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D90DD0" w:rsidRDefault="00E52914" w:rsidP="00FC766D">
      <w:pPr>
        <w:pStyle w:val="Heading4"/>
        <w:numPr>
          <w:ilvl w:val="2"/>
          <w:numId w:val="24"/>
        </w:numPr>
        <w:spacing w:line="240" w:lineRule="auto"/>
        <w:ind w:left="0" w:firstLine="0"/>
        <w:jc w:val="both"/>
        <w:rPr>
          <w:rFonts w:ascii="Arial" w:hAnsi="Arial" w:cs="Arial"/>
          <w:b/>
          <w:sz w:val="22"/>
          <w:szCs w:val="22"/>
        </w:rPr>
      </w:pPr>
      <w:proofErr w:type="spellStart"/>
      <w:r w:rsidRPr="00D90DD0">
        <w:rPr>
          <w:rFonts w:ascii="Arial" w:hAnsi="Arial" w:cs="Arial"/>
          <w:b/>
          <w:sz w:val="22"/>
          <w:szCs w:val="22"/>
        </w:rPr>
        <w:t>Odobrenje</w:t>
      </w:r>
      <w:proofErr w:type="spellEnd"/>
      <w:r w:rsidRPr="00D90DD0">
        <w:rPr>
          <w:rFonts w:ascii="Arial" w:hAnsi="Arial" w:cs="Arial"/>
          <w:b/>
          <w:sz w:val="22"/>
          <w:szCs w:val="22"/>
        </w:rPr>
        <w:t xml:space="preserve"> za </w:t>
      </w:r>
      <w:proofErr w:type="spellStart"/>
      <w:r w:rsidRPr="00D90DD0">
        <w:rPr>
          <w:rFonts w:ascii="Arial" w:hAnsi="Arial" w:cs="Arial"/>
          <w:b/>
          <w:sz w:val="22"/>
          <w:szCs w:val="22"/>
        </w:rPr>
        <w:t>izvođenje</w:t>
      </w:r>
      <w:proofErr w:type="spellEnd"/>
      <w:r w:rsidRPr="00D90DD0">
        <w:rPr>
          <w:rFonts w:ascii="Arial" w:hAnsi="Arial" w:cs="Arial"/>
          <w:b/>
          <w:sz w:val="22"/>
          <w:szCs w:val="22"/>
        </w:rPr>
        <w:t xml:space="preserve"> </w:t>
      </w:r>
      <w:proofErr w:type="spellStart"/>
      <w:r w:rsidRPr="00D90DD0">
        <w:rPr>
          <w:rFonts w:ascii="Arial" w:hAnsi="Arial" w:cs="Arial"/>
          <w:b/>
          <w:sz w:val="22"/>
          <w:szCs w:val="22"/>
        </w:rPr>
        <w:t>radova</w:t>
      </w:r>
      <w:proofErr w:type="spellEnd"/>
      <w:r w:rsidRPr="00D90DD0">
        <w:rPr>
          <w:rFonts w:ascii="Arial" w:hAnsi="Arial" w:cs="Arial"/>
          <w:b/>
          <w:sz w:val="22"/>
          <w:szCs w:val="22"/>
        </w:rPr>
        <w:t xml:space="preserve"> po </w:t>
      </w:r>
      <w:proofErr w:type="spellStart"/>
      <w:r w:rsidRPr="00D90DD0">
        <w:rPr>
          <w:rFonts w:ascii="Arial" w:hAnsi="Arial" w:cs="Arial"/>
          <w:b/>
          <w:sz w:val="22"/>
          <w:szCs w:val="22"/>
        </w:rPr>
        <w:t>rudarskom</w:t>
      </w:r>
      <w:proofErr w:type="spellEnd"/>
      <w:r w:rsidRPr="00D90DD0">
        <w:rPr>
          <w:rFonts w:ascii="Arial" w:hAnsi="Arial" w:cs="Arial"/>
          <w:b/>
          <w:sz w:val="22"/>
          <w:szCs w:val="22"/>
        </w:rPr>
        <w:t xml:space="preserve"> </w:t>
      </w:r>
      <w:proofErr w:type="spellStart"/>
      <w:r w:rsidRPr="00D90DD0">
        <w:rPr>
          <w:rFonts w:ascii="Arial" w:hAnsi="Arial" w:cs="Arial"/>
          <w:b/>
          <w:sz w:val="22"/>
          <w:szCs w:val="22"/>
        </w:rPr>
        <w:t>projektu</w:t>
      </w:r>
      <w:bookmarkEnd w:id="61"/>
      <w:bookmarkEnd w:id="62"/>
      <w:bookmarkEnd w:id="63"/>
      <w:bookmarkEnd w:id="64"/>
      <w:bookmarkEnd w:id="65"/>
      <w:proofErr w:type="spellEnd"/>
    </w:p>
    <w:p w14:paraId="3B11E9B5" w14:textId="77777777" w:rsidR="00E52914" w:rsidRPr="00D90DD0" w:rsidRDefault="00E52914" w:rsidP="00D35018">
      <w:pPr>
        <w:spacing w:after="0" w:line="240" w:lineRule="auto"/>
        <w:jc w:val="both"/>
        <w:rPr>
          <w:rFonts w:ascii="Arial" w:hAnsi="Arial" w:cs="Arial"/>
          <w:lang w:val="sr-Latn-CS"/>
        </w:rPr>
      </w:pPr>
    </w:p>
    <w:p w14:paraId="393F98F0"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Nakon dobijanja odobrenja za eksploataciju mineralne sirovine na eksploatacionom polju, pristupa se izradi rudarske tehničke dokumentacije –</w:t>
      </w:r>
      <w:r w:rsidR="00DE62E6" w:rsidRPr="00D90DD0">
        <w:rPr>
          <w:rFonts w:ascii="Arial" w:hAnsi="Arial" w:cs="Arial"/>
          <w:lang w:val="sr-Latn-CS"/>
        </w:rPr>
        <w:t xml:space="preserve"> </w:t>
      </w:r>
      <w:r w:rsidRPr="00D90DD0">
        <w:rPr>
          <w:rFonts w:ascii="Arial" w:hAnsi="Arial" w:cs="Arial"/>
          <w:lang w:val="sr-Latn-CS"/>
        </w:rPr>
        <w:t>rudarskog projekta eksploatacije.</w:t>
      </w:r>
    </w:p>
    <w:p w14:paraId="57DAF89E" w14:textId="77777777" w:rsidR="00694B3B" w:rsidRPr="00D90DD0" w:rsidRDefault="00694B3B" w:rsidP="00D35018">
      <w:pPr>
        <w:spacing w:after="0" w:line="240" w:lineRule="auto"/>
        <w:jc w:val="both"/>
        <w:rPr>
          <w:rFonts w:ascii="Arial" w:hAnsi="Arial" w:cs="Arial"/>
          <w:lang w:val="sr-Latn-CS"/>
        </w:rPr>
      </w:pPr>
    </w:p>
    <w:p w14:paraId="06809F8A"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D90DD0" w:rsidRDefault="0084036A" w:rsidP="00D35018">
      <w:pPr>
        <w:spacing w:after="0" w:line="240" w:lineRule="auto"/>
        <w:jc w:val="both"/>
        <w:rPr>
          <w:rFonts w:ascii="Arial" w:hAnsi="Arial" w:cs="Arial"/>
          <w:lang w:val="sr-Latn-CS"/>
        </w:rPr>
      </w:pPr>
    </w:p>
    <w:p w14:paraId="1EFE4455" w14:textId="77777777" w:rsidR="00E52914" w:rsidRPr="00D90DD0" w:rsidRDefault="00E52914" w:rsidP="0052524F">
      <w:pPr>
        <w:tabs>
          <w:tab w:val="left" w:pos="1980"/>
        </w:tabs>
        <w:suppressAutoHyphens w:val="0"/>
        <w:spacing w:before="120" w:after="0" w:line="240" w:lineRule="auto"/>
        <w:jc w:val="both"/>
        <w:rPr>
          <w:rFonts w:ascii="Arial" w:hAnsi="Arial" w:cs="Arial"/>
          <w:lang w:val="sr-Latn-CS"/>
        </w:rPr>
      </w:pPr>
      <w:r w:rsidRPr="00D90DD0">
        <w:rPr>
          <w:rFonts w:ascii="Arial" w:hAnsi="Arial" w:cs="Arial"/>
          <w:lang w:val="sr-Latn-CS"/>
        </w:rPr>
        <w:t xml:space="preserve">Odobrenje za izvođenje radova po rudarskom projektu, u skladu sa članom 53 Zakona o rudarstvu, izdaje </w:t>
      </w:r>
      <w:r w:rsidR="0052524F" w:rsidRPr="00D90DD0">
        <w:rPr>
          <w:rFonts w:ascii="Arial" w:hAnsi="Arial" w:cs="Arial"/>
          <w:lang w:val="sr-Latn-CS"/>
        </w:rPr>
        <w:t>Minis</w:t>
      </w:r>
      <w:r w:rsidR="0097368A" w:rsidRPr="00D90DD0">
        <w:rPr>
          <w:rFonts w:ascii="Arial" w:hAnsi="Arial" w:cs="Arial"/>
          <w:lang w:val="sr-Latn-CS"/>
        </w:rPr>
        <w:t xml:space="preserve">tarstva kapitalnih investicija </w:t>
      </w:r>
      <w:r w:rsidRPr="00D90DD0">
        <w:rPr>
          <w:rFonts w:ascii="Arial" w:hAnsi="Arial" w:cs="Arial"/>
          <w:lang w:val="sr-Latn-CS"/>
        </w:rPr>
        <w:t>na zahtjev investitora. Uz zahtjev se dostavlja i sljedeća dokumentacija:</w:t>
      </w:r>
    </w:p>
    <w:p w14:paraId="1B90409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rudarski projekat sa revizionom klauzulom;</w:t>
      </w:r>
    </w:p>
    <w:p w14:paraId="080B37FA"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potvrda-saglasnost organa koji je izdao uslove da je rudarski projekat urađen u skladu sa izdatim uslovima;</w:t>
      </w:r>
    </w:p>
    <w:p w14:paraId="316F381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urbanističko-tehnički uslovi;</w:t>
      </w:r>
    </w:p>
    <w:p w14:paraId="12C825D3"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vodoprivredna saglasnost na projekte kada eksploatacija mineralnih sirovina utiče na režim voda;</w:t>
      </w:r>
    </w:p>
    <w:p w14:paraId="23467F5D"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saobraćajna saglasnost za pristup javnim saobraćajnicama;</w:t>
      </w:r>
    </w:p>
    <w:p w14:paraId="6290E5E1"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licenca za izvođenje radova;</w:t>
      </w:r>
    </w:p>
    <w:p w14:paraId="6BCFD36F"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dokaz o plaćenoj naknadi za promjenu namjene korišćenja poljoprivrednog zemljišta.</w:t>
      </w:r>
    </w:p>
    <w:p w14:paraId="1EEF3C57" w14:textId="77777777" w:rsidR="0084036A" w:rsidRPr="00D90DD0" w:rsidRDefault="0084036A" w:rsidP="00D35018">
      <w:pPr>
        <w:spacing w:after="0" w:line="240" w:lineRule="auto"/>
        <w:jc w:val="both"/>
        <w:rPr>
          <w:rFonts w:ascii="Arial" w:hAnsi="Arial" w:cs="Arial"/>
          <w:lang w:val="sr-Latn-CS"/>
        </w:rPr>
      </w:pPr>
    </w:p>
    <w:p w14:paraId="5AEAA88D"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D90DD0" w:rsidRDefault="00486798" w:rsidP="00D35018">
      <w:pPr>
        <w:spacing w:after="0" w:line="240" w:lineRule="auto"/>
        <w:jc w:val="both"/>
        <w:rPr>
          <w:rFonts w:ascii="Arial" w:hAnsi="Arial" w:cs="Arial"/>
          <w:lang w:val="sr-Latn-CS"/>
        </w:rPr>
      </w:pPr>
    </w:p>
    <w:p w14:paraId="7A5F6970" w14:textId="77777777" w:rsidR="00E52914" w:rsidRPr="00D90DD0"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6" w:name="_Toc390549925"/>
      <w:bookmarkStart w:id="67" w:name="_Toc401959455"/>
      <w:bookmarkStart w:id="68" w:name="_Toc401959548"/>
      <w:bookmarkStart w:id="69" w:name="_Toc435529036"/>
      <w:bookmarkStart w:id="70" w:name="_Toc436124913"/>
      <w:r w:rsidRPr="00D90DD0">
        <w:rPr>
          <w:rFonts w:ascii="Arial" w:hAnsi="Arial" w:cs="Arial"/>
          <w:sz w:val="22"/>
          <w:szCs w:val="22"/>
        </w:rPr>
        <w:t>Odobrenje za upotrebu rudarskih objekata</w:t>
      </w:r>
      <w:bookmarkEnd w:id="66"/>
      <w:bookmarkEnd w:id="67"/>
      <w:bookmarkEnd w:id="68"/>
      <w:bookmarkEnd w:id="69"/>
      <w:bookmarkEnd w:id="70"/>
    </w:p>
    <w:p w14:paraId="395CE63F" w14:textId="77777777" w:rsidR="0084036A" w:rsidRPr="00D90DD0" w:rsidRDefault="0084036A" w:rsidP="00D35018">
      <w:pPr>
        <w:spacing w:after="0" w:line="240" w:lineRule="auto"/>
        <w:jc w:val="both"/>
        <w:rPr>
          <w:rFonts w:ascii="Arial" w:hAnsi="Arial" w:cs="Arial"/>
          <w:lang w:val="sr-Latn-CS"/>
        </w:rPr>
      </w:pPr>
    </w:p>
    <w:p w14:paraId="3BF9E2C4"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D90DD0" w:rsidRDefault="0084036A" w:rsidP="00D35018">
      <w:pPr>
        <w:spacing w:after="0" w:line="240" w:lineRule="auto"/>
        <w:jc w:val="both"/>
        <w:rPr>
          <w:rFonts w:ascii="Arial" w:hAnsi="Arial" w:cs="Arial"/>
          <w:lang w:val="sr-Latn-CS"/>
        </w:rPr>
      </w:pPr>
    </w:p>
    <w:p w14:paraId="6FA27642"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lastRenderedPageBreak/>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D90DD0" w:rsidRDefault="0084036A" w:rsidP="00D35018">
      <w:pPr>
        <w:spacing w:after="0" w:line="240" w:lineRule="auto"/>
        <w:jc w:val="both"/>
        <w:rPr>
          <w:rFonts w:ascii="Arial" w:hAnsi="Arial" w:cs="Arial"/>
          <w:lang w:val="sr-Latn-CS"/>
        </w:rPr>
      </w:pPr>
    </w:p>
    <w:p w14:paraId="79F4AFF0"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D90DD0" w:rsidRDefault="0084036A" w:rsidP="00D35018">
      <w:pPr>
        <w:spacing w:after="0" w:line="240" w:lineRule="auto"/>
        <w:jc w:val="both"/>
        <w:rPr>
          <w:rFonts w:ascii="Arial" w:hAnsi="Arial" w:cs="Arial"/>
          <w:lang w:val="sr-Latn-CS"/>
        </w:rPr>
      </w:pPr>
    </w:p>
    <w:p w14:paraId="3661A15A"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D90DD0" w:rsidRDefault="00FE7737" w:rsidP="00D35018">
      <w:pPr>
        <w:spacing w:after="0" w:line="240" w:lineRule="auto"/>
        <w:jc w:val="both"/>
        <w:rPr>
          <w:rFonts w:ascii="Arial" w:hAnsi="Arial" w:cs="Arial"/>
          <w:lang w:val="sr-Latn-CS"/>
        </w:rPr>
      </w:pPr>
    </w:p>
    <w:p w14:paraId="3FE7385E" w14:textId="77777777" w:rsidR="006C4D9F" w:rsidRPr="00D90DD0" w:rsidRDefault="006C4D9F" w:rsidP="00D35018">
      <w:pPr>
        <w:spacing w:after="0" w:line="240" w:lineRule="auto"/>
        <w:jc w:val="both"/>
        <w:rPr>
          <w:rFonts w:ascii="Arial" w:hAnsi="Arial" w:cs="Arial"/>
          <w:lang w:val="sr-Latn-CS"/>
        </w:rPr>
      </w:pPr>
    </w:p>
    <w:p w14:paraId="246A42AB" w14:textId="77777777" w:rsidR="00E52914" w:rsidRPr="00D90DD0" w:rsidRDefault="006C4D9F" w:rsidP="00FC766D">
      <w:pPr>
        <w:pStyle w:val="Heading2"/>
        <w:numPr>
          <w:ilvl w:val="0"/>
          <w:numId w:val="24"/>
        </w:numPr>
      </w:pPr>
      <w:bookmarkStart w:id="71" w:name="_Toc390549926"/>
      <w:bookmarkStart w:id="72" w:name="_Toc401959456"/>
      <w:bookmarkStart w:id="73" w:name="_Toc401959549"/>
      <w:bookmarkStart w:id="74" w:name="_Toc435529037"/>
      <w:bookmarkStart w:id="75" w:name="_Toc436124914"/>
      <w:r w:rsidRPr="00D90DD0">
        <w:t>HRONOLOGIJA IZRADE TEHNIČKE DOKUMENTACIJE I PRIBAVLJANJE ODOBRENJA I SAGLASNOSTI ZA IZVOĐENJE RUDARSKIH RADOVA</w:t>
      </w:r>
      <w:bookmarkEnd w:id="71"/>
      <w:bookmarkEnd w:id="72"/>
      <w:bookmarkEnd w:id="73"/>
      <w:bookmarkEnd w:id="74"/>
      <w:bookmarkEnd w:id="75"/>
    </w:p>
    <w:p w14:paraId="1B8C6FC4" w14:textId="77777777" w:rsidR="00FD2BCF" w:rsidRPr="00D90DD0" w:rsidRDefault="00FD2BCF" w:rsidP="00D35018">
      <w:pPr>
        <w:spacing w:after="0" w:line="240" w:lineRule="auto"/>
        <w:jc w:val="both"/>
        <w:rPr>
          <w:rFonts w:ascii="Arial" w:hAnsi="Arial" w:cs="Arial"/>
          <w:lang w:val="sr-Latn-CS"/>
        </w:rPr>
      </w:pPr>
    </w:p>
    <w:p w14:paraId="75A87D47" w14:textId="77777777" w:rsidR="00E52914" w:rsidRPr="00D90DD0" w:rsidRDefault="00484F44" w:rsidP="00A12484">
      <w:pPr>
        <w:pStyle w:val="ListParagraph"/>
        <w:tabs>
          <w:tab w:val="left" w:pos="1980"/>
        </w:tabs>
        <w:suppressAutoHyphens w:val="0"/>
        <w:spacing w:after="0" w:line="240" w:lineRule="auto"/>
        <w:ind w:left="0"/>
        <w:contextualSpacing w:val="0"/>
        <w:jc w:val="both"/>
        <w:rPr>
          <w:rFonts w:ascii="Arial" w:hAnsi="Arial" w:cs="Arial"/>
          <w:lang w:val="sr-Latn-CS"/>
        </w:rPr>
      </w:pPr>
      <w:r w:rsidRPr="00D90DD0">
        <w:rPr>
          <w:rFonts w:ascii="Arial" w:hAnsi="Arial" w:cs="Arial"/>
          <w:b/>
          <w:lang w:val="sr-Latn-CS"/>
        </w:rPr>
        <w:t>Korak 1</w:t>
      </w:r>
      <w:r w:rsidRPr="00D90DD0">
        <w:rPr>
          <w:rFonts w:ascii="Arial" w:hAnsi="Arial" w:cs="Arial"/>
          <w:lang w:val="sr-Latn-CS"/>
        </w:rPr>
        <w:t xml:space="preserve">  </w:t>
      </w:r>
      <w:r w:rsidR="00E52914" w:rsidRPr="00D90DD0">
        <w:rPr>
          <w:rFonts w:ascii="Arial" w:hAnsi="Arial" w:cs="Arial"/>
          <w:lang w:val="sr-Latn-CS"/>
        </w:rPr>
        <w:t xml:space="preserve">Izdavanje Licence za izvođenje rudarskih radova; </w:t>
      </w:r>
    </w:p>
    <w:p w14:paraId="5BDB0D25" w14:textId="7A67344B" w:rsidR="0052524F" w:rsidRPr="00D90DD0" w:rsidRDefault="00484F44" w:rsidP="00A12484">
      <w:pPr>
        <w:tabs>
          <w:tab w:val="left" w:pos="1980"/>
        </w:tabs>
        <w:suppressAutoHyphens w:val="0"/>
        <w:spacing w:after="0" w:line="240" w:lineRule="auto"/>
        <w:jc w:val="both"/>
        <w:rPr>
          <w:rFonts w:ascii="Arial" w:hAnsi="Arial" w:cs="Arial"/>
          <w:lang w:val="sr-Latn-CS"/>
        </w:rPr>
      </w:pPr>
      <w:r w:rsidRPr="00D90DD0">
        <w:rPr>
          <w:rFonts w:ascii="Arial" w:hAnsi="Arial" w:cs="Arial"/>
          <w:b/>
          <w:lang w:val="sr-Latn-CS"/>
        </w:rPr>
        <w:t>Korak 2</w:t>
      </w:r>
      <w:r w:rsidRPr="00D90DD0">
        <w:rPr>
          <w:rFonts w:ascii="Arial" w:hAnsi="Arial" w:cs="Arial"/>
          <w:lang w:val="sr-Latn-CS"/>
        </w:rPr>
        <w:t xml:space="preserve">  </w:t>
      </w:r>
      <w:r w:rsidR="00E52914" w:rsidRPr="00D90DD0">
        <w:rPr>
          <w:rFonts w:ascii="Arial" w:hAnsi="Arial" w:cs="Arial"/>
          <w:lang w:val="sr-Latn-CS"/>
        </w:rPr>
        <w:t>Izrada rudarskog projekta i njegova revizija</w:t>
      </w:r>
      <w:r w:rsidR="00BE1DEA">
        <w:rPr>
          <w:rFonts w:ascii="Arial" w:hAnsi="Arial" w:cs="Arial"/>
          <w:lang w:val="sr-Latn-CS"/>
        </w:rPr>
        <w:t>;</w:t>
      </w:r>
    </w:p>
    <w:p w14:paraId="7D94241F" w14:textId="77777777" w:rsidR="00E52914" w:rsidRPr="00D90DD0" w:rsidRDefault="00484F44" w:rsidP="00484F44">
      <w:pPr>
        <w:tabs>
          <w:tab w:val="left" w:pos="1980"/>
        </w:tabs>
        <w:suppressAutoHyphens w:val="0"/>
        <w:spacing w:after="0" w:line="240" w:lineRule="auto"/>
        <w:jc w:val="both"/>
        <w:rPr>
          <w:rFonts w:ascii="Arial" w:hAnsi="Arial" w:cs="Arial"/>
          <w:lang w:val="sr-Latn-CS"/>
        </w:rPr>
      </w:pPr>
      <w:r w:rsidRPr="00D90DD0">
        <w:rPr>
          <w:rFonts w:ascii="Arial" w:hAnsi="Arial" w:cs="Arial"/>
          <w:b/>
          <w:lang w:val="sr-Latn-CS"/>
        </w:rPr>
        <w:t>Korak 3</w:t>
      </w:r>
      <w:r w:rsidRPr="00D90DD0">
        <w:rPr>
          <w:rFonts w:ascii="Arial" w:hAnsi="Arial" w:cs="Arial"/>
          <w:lang w:val="sr-Latn-CS"/>
        </w:rPr>
        <w:t xml:space="preserve">  </w:t>
      </w:r>
      <w:r w:rsidR="00E52914" w:rsidRPr="00D90DD0">
        <w:rPr>
          <w:rFonts w:ascii="Arial" w:hAnsi="Arial" w:cs="Arial"/>
          <w:lang w:val="sr-Latn-CS"/>
        </w:rPr>
        <w:t>Dobijanje odobrenja za eksploataciju mineralne sirovine na eksploatacionom polju;</w:t>
      </w:r>
    </w:p>
    <w:p w14:paraId="373AB7BE" w14:textId="77777777" w:rsidR="00E52914" w:rsidRPr="00D90DD0" w:rsidRDefault="00484F44" w:rsidP="00484F44">
      <w:pPr>
        <w:suppressAutoHyphens w:val="0"/>
        <w:spacing w:after="0" w:line="240" w:lineRule="auto"/>
        <w:jc w:val="both"/>
        <w:rPr>
          <w:rFonts w:ascii="Arial" w:hAnsi="Arial" w:cs="Arial"/>
          <w:lang w:val="sr-Latn-CS"/>
        </w:rPr>
      </w:pPr>
      <w:r w:rsidRPr="00D90DD0">
        <w:rPr>
          <w:rFonts w:ascii="Arial" w:hAnsi="Arial" w:cs="Arial"/>
          <w:b/>
          <w:lang w:val="sr-Latn-CS"/>
        </w:rPr>
        <w:t>Korak 4</w:t>
      </w:r>
      <w:r w:rsidRPr="00D90DD0">
        <w:rPr>
          <w:rFonts w:ascii="Arial" w:hAnsi="Arial" w:cs="Arial"/>
          <w:lang w:val="sr-Latn-CS"/>
        </w:rPr>
        <w:t xml:space="preserve">  </w:t>
      </w:r>
      <w:r w:rsidR="00E52914" w:rsidRPr="00D90DD0">
        <w:rPr>
          <w:rFonts w:ascii="Arial" w:hAnsi="Arial" w:cs="Arial"/>
          <w:lang w:val="sr-Latn-CS"/>
        </w:rPr>
        <w:t>Dobijanje odobrenja za izvođenje radova po rudarskom projektu;</w:t>
      </w:r>
    </w:p>
    <w:p w14:paraId="62A7BEE0" w14:textId="77777777" w:rsidR="00E52914" w:rsidRPr="00D90DD0" w:rsidRDefault="00484F44" w:rsidP="00484F44">
      <w:pPr>
        <w:tabs>
          <w:tab w:val="left" w:pos="1980"/>
        </w:tabs>
        <w:suppressAutoHyphens w:val="0"/>
        <w:spacing w:after="0" w:line="240" w:lineRule="auto"/>
        <w:jc w:val="both"/>
        <w:rPr>
          <w:rFonts w:ascii="Arial" w:hAnsi="Arial" w:cs="Arial"/>
          <w:lang w:val="sr-Latn-CS"/>
        </w:rPr>
      </w:pPr>
      <w:r w:rsidRPr="00D90DD0">
        <w:rPr>
          <w:rFonts w:ascii="Arial" w:hAnsi="Arial" w:cs="Arial"/>
          <w:b/>
          <w:lang w:val="sr-Latn-CS"/>
        </w:rPr>
        <w:t>Korak 5</w:t>
      </w:r>
      <w:r w:rsidRPr="00D90DD0">
        <w:rPr>
          <w:rFonts w:ascii="Arial" w:hAnsi="Arial" w:cs="Arial"/>
          <w:lang w:val="sr-Latn-CS"/>
        </w:rPr>
        <w:t xml:space="preserve">  </w:t>
      </w:r>
      <w:r w:rsidR="00E52914" w:rsidRPr="00D90DD0">
        <w:rPr>
          <w:rFonts w:ascii="Arial" w:hAnsi="Arial" w:cs="Arial"/>
          <w:lang w:val="sr-Latn-CS"/>
        </w:rPr>
        <w:t>Tehnički prijem rudarskih objekata.</w:t>
      </w:r>
    </w:p>
    <w:p w14:paraId="585282D2" w14:textId="77777777" w:rsidR="00592620" w:rsidRPr="00D90DD0" w:rsidRDefault="00592620" w:rsidP="006C4D9F">
      <w:pPr>
        <w:tabs>
          <w:tab w:val="left" w:pos="1980"/>
        </w:tabs>
        <w:suppressAutoHyphens w:val="0"/>
        <w:spacing w:after="0" w:line="240" w:lineRule="auto"/>
        <w:jc w:val="both"/>
        <w:rPr>
          <w:rFonts w:ascii="Arial" w:hAnsi="Arial" w:cs="Arial"/>
          <w:lang w:val="sr-Latn-CS"/>
        </w:rPr>
      </w:pPr>
    </w:p>
    <w:p w14:paraId="0D1493F1" w14:textId="77777777" w:rsidR="00205A29" w:rsidRPr="00D90DD0" w:rsidRDefault="00205A29" w:rsidP="006C4D9F">
      <w:pPr>
        <w:tabs>
          <w:tab w:val="left" w:pos="1980"/>
        </w:tabs>
        <w:suppressAutoHyphens w:val="0"/>
        <w:spacing w:after="0" w:line="240" w:lineRule="auto"/>
        <w:jc w:val="both"/>
        <w:rPr>
          <w:rFonts w:ascii="Arial" w:hAnsi="Arial" w:cs="Arial"/>
          <w:lang w:val="sr-Latn-CS"/>
        </w:rPr>
      </w:pPr>
    </w:p>
    <w:p w14:paraId="697C2AE9" w14:textId="77777777" w:rsidR="004102A3" w:rsidRPr="00D90DD0" w:rsidRDefault="004102A3" w:rsidP="00FC766D">
      <w:pPr>
        <w:pStyle w:val="Heading1"/>
        <w:numPr>
          <w:ilvl w:val="0"/>
          <w:numId w:val="24"/>
        </w:numPr>
        <w:jc w:val="both"/>
        <w:rPr>
          <w:rFonts w:ascii="Arial" w:hAnsi="Arial" w:cs="Arial"/>
          <w:sz w:val="22"/>
          <w:szCs w:val="22"/>
        </w:rPr>
      </w:pPr>
      <w:bookmarkStart w:id="76" w:name="_Toc390549927"/>
      <w:bookmarkStart w:id="77" w:name="_Toc401959457"/>
      <w:bookmarkStart w:id="78" w:name="_Toc401959550"/>
      <w:bookmarkStart w:id="79" w:name="_Toc435529038"/>
      <w:bookmarkStart w:id="80" w:name="_Toc436124915"/>
      <w:r w:rsidRPr="00D90DD0">
        <w:rPr>
          <w:rFonts w:ascii="Arial" w:hAnsi="Arial" w:cs="Arial"/>
          <w:sz w:val="22"/>
          <w:szCs w:val="22"/>
        </w:rPr>
        <w:t xml:space="preserve">    </w:t>
      </w:r>
      <w:r w:rsidR="00592620" w:rsidRPr="00D90DD0">
        <w:rPr>
          <w:rFonts w:ascii="Arial" w:hAnsi="Arial" w:cs="Arial"/>
          <w:sz w:val="22"/>
          <w:szCs w:val="22"/>
        </w:rPr>
        <w:t xml:space="preserve">OSNOVNI ELEMENTI TENDERSKE DOKUMENTACIJE (JAVNI OGLAS, </w:t>
      </w:r>
      <w:r w:rsidRPr="00D90DD0">
        <w:rPr>
          <w:rFonts w:ascii="Arial" w:hAnsi="Arial" w:cs="Arial"/>
          <w:sz w:val="22"/>
          <w:szCs w:val="22"/>
        </w:rPr>
        <w:t xml:space="preserve"> </w:t>
      </w:r>
    </w:p>
    <w:p w14:paraId="5B872CD8" w14:textId="77777777" w:rsidR="00E52914" w:rsidRPr="00D90DD0" w:rsidRDefault="004102A3" w:rsidP="004102A3">
      <w:pPr>
        <w:pStyle w:val="Heading1"/>
        <w:numPr>
          <w:ilvl w:val="0"/>
          <w:numId w:val="0"/>
        </w:numPr>
        <w:ind w:left="360"/>
        <w:jc w:val="both"/>
        <w:rPr>
          <w:rFonts w:ascii="Arial" w:hAnsi="Arial" w:cs="Arial"/>
          <w:sz w:val="22"/>
          <w:szCs w:val="22"/>
        </w:rPr>
      </w:pPr>
      <w:r w:rsidRPr="00D90DD0">
        <w:rPr>
          <w:rFonts w:ascii="Arial" w:hAnsi="Arial" w:cs="Arial"/>
          <w:sz w:val="22"/>
          <w:szCs w:val="22"/>
        </w:rPr>
        <w:t xml:space="preserve">    </w:t>
      </w:r>
      <w:r w:rsidR="00592620" w:rsidRPr="00D90DD0">
        <w:rPr>
          <w:rFonts w:ascii="Arial" w:hAnsi="Arial" w:cs="Arial"/>
          <w:sz w:val="22"/>
          <w:szCs w:val="22"/>
        </w:rPr>
        <w:t>DOKUMENTACIJA VEZANA ZA PONUDU)</w:t>
      </w:r>
      <w:bookmarkEnd w:id="76"/>
      <w:bookmarkEnd w:id="77"/>
      <w:bookmarkEnd w:id="78"/>
      <w:bookmarkEnd w:id="79"/>
      <w:bookmarkEnd w:id="80"/>
    </w:p>
    <w:p w14:paraId="6BD05280" w14:textId="77777777" w:rsidR="00FD2BCF" w:rsidRPr="00D90DD0" w:rsidRDefault="00FD2BCF" w:rsidP="00D35018">
      <w:pPr>
        <w:spacing w:after="0" w:line="240" w:lineRule="auto"/>
        <w:jc w:val="both"/>
        <w:rPr>
          <w:rFonts w:ascii="Arial" w:hAnsi="Arial" w:cs="Arial"/>
          <w:lang w:val="sr-Latn-CS"/>
        </w:rPr>
      </w:pPr>
    </w:p>
    <w:p w14:paraId="31F9F841" w14:textId="77777777" w:rsidR="0084036A" w:rsidRPr="00D90DD0" w:rsidRDefault="00E52914" w:rsidP="00D35018">
      <w:pPr>
        <w:spacing w:after="0" w:line="240" w:lineRule="auto"/>
        <w:jc w:val="both"/>
        <w:rPr>
          <w:rFonts w:ascii="Arial" w:eastAsia="Times New Roman" w:hAnsi="Arial" w:cs="Arial"/>
          <w:lang w:val="sr-Latn-CS"/>
        </w:rPr>
      </w:pPr>
      <w:r w:rsidRPr="00D90DD0">
        <w:rPr>
          <w:rFonts w:ascii="Arial" w:eastAsia="Times New Roman" w:hAnsi="Arial" w:cs="Arial"/>
          <w:lang w:val="sr-Latn-CS"/>
        </w:rPr>
        <w:t>Tendersku dokumen</w:t>
      </w:r>
      <w:r w:rsidR="00ED5486" w:rsidRPr="00D90DD0">
        <w:rPr>
          <w:rFonts w:ascii="Arial" w:eastAsia="Times New Roman" w:hAnsi="Arial" w:cs="Arial"/>
          <w:lang w:val="sr-Latn-CS"/>
        </w:rPr>
        <w:t>taciju čine sljedeća dokumenta:</w:t>
      </w:r>
    </w:p>
    <w:p w14:paraId="5DB5A3E9" w14:textId="77777777" w:rsidR="00E52914"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K</w:t>
      </w:r>
      <w:r w:rsidRPr="00D90DD0">
        <w:rPr>
          <w:rFonts w:ascii="Arial" w:eastAsia="Times New Roman" w:hAnsi="Arial" w:cs="Arial"/>
          <w:lang w:val="sr-Latn-CS"/>
        </w:rPr>
        <w:t>oncesioni akt;</w:t>
      </w:r>
    </w:p>
    <w:p w14:paraId="1C5E1ABB" w14:textId="77777777" w:rsidR="00E52914"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D</w:t>
      </w:r>
      <w:r w:rsidRPr="00D90DD0">
        <w:rPr>
          <w:rFonts w:ascii="Arial" w:eastAsia="Times New Roman" w:hAnsi="Arial" w:cs="Arial"/>
          <w:lang w:val="sr-Latn-CS"/>
        </w:rPr>
        <w:t>okumentacija vezana uz ponudu;</w:t>
      </w:r>
    </w:p>
    <w:p w14:paraId="61343FCA" w14:textId="77777777" w:rsidR="00E52914" w:rsidRPr="00D90DD0" w:rsidRDefault="00E52914" w:rsidP="00FC766D">
      <w:pPr>
        <w:numPr>
          <w:ilvl w:val="0"/>
          <w:numId w:val="23"/>
        </w:numPr>
        <w:suppressAutoHyphens w:val="0"/>
        <w:spacing w:after="0" w:line="240" w:lineRule="auto"/>
        <w:jc w:val="both"/>
        <w:rPr>
          <w:rFonts w:ascii="Arial" w:hAnsi="Arial" w:cs="Arial"/>
          <w:lang w:val="sr-Latn-CS"/>
        </w:rPr>
      </w:pPr>
      <w:r w:rsidRPr="00D90DD0">
        <w:rPr>
          <w:rFonts w:ascii="Arial" w:hAnsi="Arial" w:cs="Arial"/>
          <w:lang w:val="sr-Latn-CS"/>
        </w:rPr>
        <w:t>J</w:t>
      </w:r>
      <w:r w:rsidRPr="00D90DD0">
        <w:rPr>
          <w:rFonts w:ascii="Arial" w:eastAsia="Times New Roman" w:hAnsi="Arial" w:cs="Arial"/>
          <w:lang w:val="sr-Latn-CS"/>
        </w:rPr>
        <w:t>avni oglas;</w:t>
      </w:r>
    </w:p>
    <w:p w14:paraId="2C8009A4" w14:textId="77777777" w:rsidR="00E52914"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Uputstvo za podnošenje ponuda i</w:t>
      </w:r>
    </w:p>
    <w:p w14:paraId="46FEA993" w14:textId="77777777" w:rsidR="00BF61C2"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N</w:t>
      </w:r>
      <w:r w:rsidRPr="00D90DD0">
        <w:rPr>
          <w:rFonts w:ascii="Arial" w:eastAsia="Times New Roman" w:hAnsi="Arial" w:cs="Arial"/>
          <w:lang w:val="sr-Latn-CS"/>
        </w:rPr>
        <w:t>acrt ugovora o koncesiji.</w:t>
      </w:r>
      <w:bookmarkStart w:id="81" w:name="_Toc390549928"/>
      <w:bookmarkStart w:id="82" w:name="_Toc401959458"/>
      <w:bookmarkStart w:id="83" w:name="_Toc401959551"/>
      <w:bookmarkStart w:id="84" w:name="_Toc435529039"/>
      <w:bookmarkStart w:id="85" w:name="_Toc436124916"/>
    </w:p>
    <w:p w14:paraId="32BC53CE" w14:textId="77777777" w:rsidR="00BF61C2" w:rsidRPr="00D90DD0" w:rsidRDefault="00BF61C2" w:rsidP="00B44EAA">
      <w:pPr>
        <w:suppressAutoHyphens w:val="0"/>
        <w:spacing w:after="0" w:line="240" w:lineRule="auto"/>
        <w:jc w:val="both"/>
        <w:rPr>
          <w:rFonts w:ascii="Arial" w:eastAsia="Times New Roman" w:hAnsi="Arial" w:cs="Arial"/>
          <w:lang w:val="sr-Latn-CS"/>
        </w:rPr>
      </w:pPr>
    </w:p>
    <w:p w14:paraId="7DE7D2C9" w14:textId="77777777" w:rsidR="00E52914" w:rsidRPr="00D90DD0" w:rsidRDefault="0097368A" w:rsidP="0097368A">
      <w:pPr>
        <w:pStyle w:val="Heading2"/>
      </w:pPr>
      <w:r w:rsidRPr="00D90DD0">
        <w:t>12.</w:t>
      </w:r>
      <w:r w:rsidR="005278F9" w:rsidRPr="00D90DD0">
        <w:t xml:space="preserve">1 </w:t>
      </w:r>
      <w:r w:rsidR="00E52914" w:rsidRPr="00D90DD0">
        <w:t>Dokumentacija koja se prilaže uz ponudu</w:t>
      </w:r>
      <w:bookmarkEnd w:id="81"/>
      <w:bookmarkEnd w:id="82"/>
      <w:bookmarkEnd w:id="83"/>
      <w:bookmarkEnd w:id="84"/>
      <w:bookmarkEnd w:id="85"/>
    </w:p>
    <w:p w14:paraId="418E57C4" w14:textId="77777777" w:rsidR="00FD2BCF" w:rsidRPr="00D90DD0" w:rsidRDefault="00FD2BCF" w:rsidP="00D35018">
      <w:pPr>
        <w:spacing w:after="0" w:line="240" w:lineRule="auto"/>
        <w:jc w:val="both"/>
        <w:rPr>
          <w:rFonts w:ascii="Arial" w:hAnsi="Arial" w:cs="Arial"/>
          <w:lang w:val="sr-Latn-CS"/>
        </w:rPr>
      </w:pPr>
    </w:p>
    <w:p w14:paraId="0CC9BFAA" w14:textId="77777777" w:rsidR="0052524F" w:rsidRPr="00D90DD0" w:rsidRDefault="0052524F" w:rsidP="0052524F">
      <w:pPr>
        <w:spacing w:after="0" w:line="240" w:lineRule="auto"/>
        <w:jc w:val="both"/>
        <w:rPr>
          <w:rFonts w:ascii="Arial" w:hAnsi="Arial" w:cs="Arial"/>
          <w:noProof/>
        </w:rPr>
      </w:pPr>
      <w:r w:rsidRPr="00D90DD0">
        <w:rPr>
          <w:rFonts w:ascii="Arial" w:hAnsi="Arial" w:cs="Arial"/>
          <w:noProof/>
        </w:rPr>
        <w:t xml:space="preserve">Shodno članu 23 Zakona o koncesijama </w:t>
      </w:r>
      <w:proofErr w:type="spellStart"/>
      <w:r w:rsidRPr="00D90DD0">
        <w:rPr>
          <w:rFonts w:ascii="Arial" w:eastAsia="Calibri" w:hAnsi="Arial" w:cs="Arial"/>
          <w:kern w:val="0"/>
        </w:rPr>
        <w:t>nepodobni</w:t>
      </w:r>
      <w:proofErr w:type="spellEnd"/>
      <w:r w:rsidRPr="00D90DD0">
        <w:rPr>
          <w:rFonts w:ascii="Arial" w:eastAsia="Calibri" w:hAnsi="Arial" w:cs="Arial"/>
          <w:kern w:val="0"/>
        </w:rPr>
        <w:t xml:space="preserve"> da </w:t>
      </w:r>
      <w:proofErr w:type="spellStart"/>
      <w:r w:rsidRPr="00D90DD0">
        <w:rPr>
          <w:rFonts w:ascii="Arial" w:eastAsia="Calibri" w:hAnsi="Arial" w:cs="Arial"/>
          <w:kern w:val="0"/>
        </w:rPr>
        <w:t>učestvuju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javnom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nadmetanju</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koncesija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ponuđači</w:t>
      </w:r>
      <w:proofErr w:type="spellEnd"/>
      <w:r w:rsidRPr="00D90DD0">
        <w:rPr>
          <w:rFonts w:ascii="Arial" w:hAnsi="Arial" w:cs="Arial"/>
          <w:noProof/>
        </w:rPr>
        <w:t>:</w:t>
      </w:r>
    </w:p>
    <w:p w14:paraId="32CA9ED8"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nad</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je </w:t>
      </w:r>
      <w:proofErr w:type="spellStart"/>
      <w:r w:rsidRPr="00D90DD0">
        <w:rPr>
          <w:rFonts w:ascii="Arial" w:eastAsia="Calibri" w:hAnsi="Arial" w:cs="Arial"/>
          <w:kern w:val="0"/>
        </w:rPr>
        <w:t>pokrenut</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postupak</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stečaja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zakonom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kojim</w:t>
      </w:r>
      <w:proofErr w:type="spellEnd"/>
      <w:r w:rsidRPr="00D90DD0">
        <w:rPr>
          <w:rFonts w:ascii="Arial" w:eastAsia="Calibri" w:hAnsi="Arial" w:cs="Arial"/>
          <w:kern w:val="0"/>
        </w:rPr>
        <w:t xml:space="preserve"> se </w:t>
      </w:r>
      <w:proofErr w:type="spellStart"/>
      <w:r w:rsidRPr="00D90DD0">
        <w:rPr>
          <w:rFonts w:ascii="Arial" w:eastAsia="Calibri" w:hAnsi="Arial" w:cs="Arial"/>
          <w:kern w:val="0"/>
        </w:rPr>
        <w:t>uređuje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stečaj</w:t>
      </w:r>
      <w:proofErr w:type="spellEnd"/>
      <w:r w:rsidRPr="00D90DD0">
        <w:rPr>
          <w:rFonts w:ascii="Arial" w:eastAsia="Calibri" w:hAnsi="Arial" w:cs="Arial"/>
          <w:kern w:val="0"/>
        </w:rPr>
        <w:t>;</w:t>
      </w:r>
    </w:p>
    <w:p w14:paraId="223CA641"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r w:rsidRPr="00D90DD0">
        <w:rPr>
          <w:rFonts w:ascii="Arial" w:eastAsia="Calibri" w:hAnsi="Arial" w:cs="Arial"/>
          <w:kern w:val="0"/>
        </w:rPr>
        <w:t xml:space="preserve">koji </w:t>
      </w:r>
      <w:proofErr w:type="spellStart"/>
      <w:r w:rsidRPr="00D90DD0">
        <w:rPr>
          <w:rFonts w:ascii="Arial" w:eastAsia="Calibri" w:hAnsi="Arial" w:cs="Arial"/>
          <w:kern w:val="0"/>
        </w:rPr>
        <w:t>su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pravosnažnom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presudom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osuđeni</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krivično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djelo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kriminalnog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stvaranje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kriminalne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organizacije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prevare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finansiranje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terorističko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učestvovanje</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stranim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oružanim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formacijama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novca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ljudima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maloljetnim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radi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usvojenja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zasnivanje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ropskog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prevoz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ropskom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položaju</w:t>
      </w:r>
      <w:proofErr w:type="spellEnd"/>
      <w:r w:rsidRPr="00D90DD0">
        <w:rPr>
          <w:rFonts w:ascii="Arial" w:eastAsia="Calibri" w:hAnsi="Arial" w:cs="Arial"/>
          <w:kern w:val="0"/>
        </w:rPr>
        <w:t>;</w:t>
      </w:r>
    </w:p>
    <w:p w14:paraId="0BC2C0AB"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r w:rsidRPr="00D90DD0">
        <w:rPr>
          <w:rFonts w:ascii="Arial" w:eastAsia="Calibri" w:hAnsi="Arial" w:cs="Arial"/>
          <w:kern w:val="0"/>
        </w:rPr>
        <w:t xml:space="preserve">koji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neizmirene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obaveze</w:t>
      </w:r>
      <w:proofErr w:type="spellEnd"/>
      <w:r w:rsidRPr="00D90DD0">
        <w:rPr>
          <w:rFonts w:ascii="Arial" w:eastAsia="Calibri" w:hAnsi="Arial" w:cs="Arial"/>
          <w:kern w:val="0"/>
        </w:rPr>
        <w:t xml:space="preserve"> po </w:t>
      </w:r>
      <w:proofErr w:type="spellStart"/>
      <w:r w:rsidRPr="00D90DD0">
        <w:rPr>
          <w:rFonts w:ascii="Arial" w:eastAsia="Calibri" w:hAnsi="Arial" w:cs="Arial"/>
          <w:kern w:val="0"/>
        </w:rPr>
        <w:t>osnovu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plaćanja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svih</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poreza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doprinosa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propisima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država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sjedišta</w:t>
      </w:r>
      <w:proofErr w:type="spellEnd"/>
      <w:r w:rsidRPr="00D90DD0">
        <w:rPr>
          <w:rFonts w:ascii="Arial" w:eastAsia="Calibri" w:hAnsi="Arial" w:cs="Arial"/>
          <w:kern w:val="0"/>
          <w:lang w:val="sr-Latn-ME"/>
        </w:rPr>
        <w:t>;</w:t>
      </w:r>
    </w:p>
    <w:p w14:paraId="49660450"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je </w:t>
      </w:r>
      <w:proofErr w:type="spellStart"/>
      <w:r w:rsidRPr="00D90DD0">
        <w:rPr>
          <w:rFonts w:ascii="Arial" w:eastAsia="Calibri" w:hAnsi="Arial" w:cs="Arial"/>
          <w:kern w:val="0"/>
        </w:rPr>
        <w:t>zbog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neispunjavanja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raskinut</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ugovor</w:t>
      </w:r>
      <w:proofErr w:type="spellEnd"/>
      <w:r w:rsidRPr="00D90DD0">
        <w:rPr>
          <w:rFonts w:ascii="Arial" w:eastAsia="Calibri" w:hAnsi="Arial" w:cs="Arial"/>
          <w:kern w:val="0"/>
        </w:rPr>
        <w:t xml:space="preserve"> o </w:t>
      </w:r>
      <w:proofErr w:type="spellStart"/>
      <w:r w:rsidRPr="00D90DD0">
        <w:rPr>
          <w:rFonts w:ascii="Arial" w:eastAsia="Calibri" w:hAnsi="Arial" w:cs="Arial"/>
          <w:kern w:val="0"/>
        </w:rPr>
        <w:t>koncesiji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zaključen</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ovim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zakonom</w:t>
      </w:r>
      <w:proofErr w:type="spellEnd"/>
      <w:r w:rsidRPr="00D90DD0">
        <w:rPr>
          <w:rFonts w:ascii="Arial" w:eastAsia="Calibri" w:hAnsi="Arial" w:cs="Arial"/>
          <w:kern w:val="0"/>
        </w:rPr>
        <w:t>;</w:t>
      </w:r>
    </w:p>
    <w:p w14:paraId="69C040A2"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r w:rsidRPr="00D90DD0">
        <w:rPr>
          <w:rFonts w:ascii="Arial" w:eastAsia="Calibri" w:hAnsi="Arial" w:cs="Arial"/>
          <w:kern w:val="0"/>
        </w:rPr>
        <w:t xml:space="preserve">koji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obaveze</w:t>
      </w:r>
      <w:proofErr w:type="spellEnd"/>
      <w:r w:rsidRPr="00D90DD0">
        <w:rPr>
          <w:rFonts w:ascii="Arial" w:eastAsia="Calibri" w:hAnsi="Arial" w:cs="Arial"/>
          <w:kern w:val="0"/>
        </w:rPr>
        <w:t xml:space="preserve"> po </w:t>
      </w:r>
      <w:proofErr w:type="spellStart"/>
      <w:r w:rsidRPr="00D90DD0">
        <w:rPr>
          <w:rFonts w:ascii="Arial" w:eastAsia="Calibri" w:hAnsi="Arial" w:cs="Arial"/>
          <w:kern w:val="0"/>
        </w:rPr>
        <w:t>osnovu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kazni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izrečenih</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krivičnom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prekršajnom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postupku</w:t>
      </w:r>
      <w:proofErr w:type="spellEnd"/>
      <w:r w:rsidRPr="00D90DD0">
        <w:rPr>
          <w:rFonts w:ascii="Arial" w:eastAsia="Calibri" w:hAnsi="Arial" w:cs="Arial"/>
          <w:kern w:val="0"/>
        </w:rPr>
        <w:t>;</w:t>
      </w:r>
    </w:p>
    <w:p w14:paraId="0F7C8350"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čiji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podaci</w:t>
      </w:r>
      <w:proofErr w:type="spellEnd"/>
      <w:r w:rsidRPr="00D90DD0">
        <w:rPr>
          <w:rFonts w:ascii="Arial" w:eastAsia="Calibri" w:hAnsi="Arial" w:cs="Arial"/>
          <w:kern w:val="0"/>
        </w:rPr>
        <w:t xml:space="preserve"> o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svojini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finansijskim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fiskalnim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evidencijama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države</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kojoj</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sjedište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prebivalište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nijesu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dostupni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nadležnim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organima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Crne</w:t>
      </w:r>
      <w:proofErr w:type="spellEnd"/>
      <w:r w:rsidRPr="00D90DD0">
        <w:rPr>
          <w:rFonts w:ascii="Arial" w:eastAsia="Calibri" w:hAnsi="Arial" w:cs="Arial"/>
          <w:kern w:val="0"/>
        </w:rPr>
        <w:t xml:space="preserve"> Gore;</w:t>
      </w:r>
    </w:p>
    <w:p w14:paraId="36C63C3A"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čije</w:t>
      </w:r>
      <w:proofErr w:type="spellEnd"/>
      <w:r w:rsidRPr="00D90DD0">
        <w:rPr>
          <w:rFonts w:ascii="Arial" w:eastAsia="Calibri" w:hAnsi="Arial" w:cs="Arial"/>
          <w:kern w:val="0"/>
        </w:rPr>
        <w:t xml:space="preserve"> je </w:t>
      </w:r>
      <w:proofErr w:type="spellStart"/>
      <w:r w:rsidRPr="00D90DD0">
        <w:rPr>
          <w:rFonts w:ascii="Arial" w:eastAsia="Calibri" w:hAnsi="Arial" w:cs="Arial"/>
          <w:kern w:val="0"/>
        </w:rPr>
        <w:t>odgovorno</w:t>
      </w:r>
      <w:proofErr w:type="spellEnd"/>
      <w:r w:rsidRPr="00D90DD0">
        <w:rPr>
          <w:rFonts w:ascii="Arial" w:eastAsia="Calibri" w:hAnsi="Arial" w:cs="Arial"/>
          <w:kern w:val="0"/>
        </w:rPr>
        <w:t xml:space="preserve"> lice </w:t>
      </w:r>
      <w:proofErr w:type="spellStart"/>
      <w:r w:rsidRPr="00D90DD0">
        <w:rPr>
          <w:rFonts w:ascii="Arial" w:eastAsia="Calibri" w:hAnsi="Arial" w:cs="Arial"/>
          <w:kern w:val="0"/>
        </w:rPr>
        <w:t>odnosno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njegov</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zakonski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zastupnik</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pravosnažno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osuđivan</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krivično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djelo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tačke</w:t>
      </w:r>
      <w:proofErr w:type="spellEnd"/>
      <w:r w:rsidRPr="00D90DD0">
        <w:rPr>
          <w:rFonts w:ascii="Arial" w:eastAsia="Calibri" w:hAnsi="Arial" w:cs="Arial"/>
          <w:kern w:val="0"/>
        </w:rPr>
        <w:t xml:space="preserve"> 2 </w:t>
      </w:r>
      <w:proofErr w:type="spellStart"/>
      <w:r w:rsidRPr="00D90DD0">
        <w:rPr>
          <w:rFonts w:ascii="Arial" w:eastAsia="Calibri" w:hAnsi="Arial" w:cs="Arial"/>
          <w:kern w:val="0"/>
        </w:rPr>
        <w:t>ovog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stava</w:t>
      </w:r>
      <w:proofErr w:type="spellEnd"/>
      <w:r w:rsidRPr="00D90DD0">
        <w:rPr>
          <w:rFonts w:ascii="Arial" w:eastAsia="Calibri" w:hAnsi="Arial" w:cs="Arial"/>
          <w:kern w:val="0"/>
        </w:rPr>
        <w:t>.</w:t>
      </w:r>
    </w:p>
    <w:p w14:paraId="6E013E55" w14:textId="6F05C5B2" w:rsidR="0052524F" w:rsidRPr="00D90DD0" w:rsidRDefault="0052524F" w:rsidP="0052524F">
      <w:pPr>
        <w:suppressAutoHyphens w:val="0"/>
        <w:autoSpaceDE w:val="0"/>
        <w:autoSpaceDN w:val="0"/>
        <w:adjustRightInd w:val="0"/>
        <w:spacing w:before="120" w:after="0" w:line="240" w:lineRule="auto"/>
        <w:jc w:val="both"/>
        <w:rPr>
          <w:rFonts w:ascii="Arial" w:eastAsia="Calibri" w:hAnsi="Arial" w:cs="Arial"/>
          <w:kern w:val="0"/>
        </w:rPr>
      </w:pPr>
      <w:proofErr w:type="spellStart"/>
      <w:r w:rsidRPr="00D90DD0">
        <w:rPr>
          <w:rFonts w:ascii="Arial" w:eastAsia="Calibri" w:hAnsi="Arial" w:cs="Arial"/>
          <w:kern w:val="0"/>
        </w:rPr>
        <w:lastRenderedPageBreak/>
        <w:t>Izuzetno</w:t>
      </w:r>
      <w:proofErr w:type="spellEnd"/>
      <w:r w:rsidRPr="00D90DD0">
        <w:rPr>
          <w:rFonts w:ascii="Arial" w:eastAsia="Calibri" w:hAnsi="Arial" w:cs="Arial"/>
          <w:kern w:val="0"/>
        </w:rPr>
        <w:t xml:space="preserve"> </w:t>
      </w:r>
      <w:r w:rsidR="00F06D7A" w:rsidRPr="00D90DD0">
        <w:rPr>
          <w:rFonts w:ascii="Arial" w:eastAsia="Calibri" w:hAnsi="Arial" w:cs="Arial"/>
          <w:kern w:val="0"/>
        </w:rPr>
        <w:t xml:space="preserve">od </w:t>
      </w:r>
      <w:proofErr w:type="spellStart"/>
      <w:r w:rsidRPr="00D90DD0">
        <w:rPr>
          <w:rFonts w:ascii="Arial" w:eastAsia="Calibri" w:hAnsi="Arial" w:cs="Arial"/>
          <w:kern w:val="0"/>
        </w:rPr>
        <w:t>tačke</w:t>
      </w:r>
      <w:proofErr w:type="spellEnd"/>
      <w:r w:rsidRPr="00D90DD0">
        <w:rPr>
          <w:rFonts w:ascii="Arial" w:eastAsia="Calibri" w:hAnsi="Arial" w:cs="Arial"/>
          <w:kern w:val="0"/>
        </w:rPr>
        <w:t xml:space="preserve"> 3 </w:t>
      </w:r>
      <w:proofErr w:type="spellStart"/>
      <w:r w:rsidRPr="00D90DD0">
        <w:rPr>
          <w:rFonts w:ascii="Arial" w:eastAsia="Calibri" w:hAnsi="Arial" w:cs="Arial"/>
          <w:kern w:val="0"/>
        </w:rPr>
        <w:t>ovog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člana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neće</w:t>
      </w:r>
      <w:proofErr w:type="spellEnd"/>
      <w:r w:rsidRPr="00D90DD0">
        <w:rPr>
          <w:rFonts w:ascii="Arial" w:eastAsia="Calibri" w:hAnsi="Arial" w:cs="Arial"/>
          <w:kern w:val="0"/>
        </w:rPr>
        <w:t xml:space="preserve"> se </w:t>
      </w:r>
      <w:proofErr w:type="spellStart"/>
      <w:r w:rsidRPr="00D90DD0">
        <w:rPr>
          <w:rFonts w:ascii="Arial" w:eastAsia="Calibri" w:hAnsi="Arial" w:cs="Arial"/>
          <w:kern w:val="0"/>
        </w:rPr>
        <w:t>smatrati</w:t>
      </w:r>
      <w:proofErr w:type="spellEnd"/>
      <w:r w:rsidRPr="00D90DD0">
        <w:rPr>
          <w:rFonts w:ascii="Arial" w:eastAsia="Calibri" w:hAnsi="Arial" w:cs="Arial"/>
          <w:kern w:val="0"/>
        </w:rPr>
        <w:t xml:space="preserve"> da je </w:t>
      </w:r>
      <w:proofErr w:type="spellStart"/>
      <w:r w:rsidRPr="00D90DD0">
        <w:rPr>
          <w:rFonts w:ascii="Arial" w:eastAsia="Calibri" w:hAnsi="Arial" w:cs="Arial"/>
          <w:kern w:val="0"/>
        </w:rPr>
        <w:t>ponuđač</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nepodoban</w:t>
      </w:r>
      <w:proofErr w:type="spellEnd"/>
      <w:r w:rsidRPr="00D90DD0">
        <w:rPr>
          <w:rFonts w:ascii="Arial" w:eastAsia="Calibri" w:hAnsi="Arial" w:cs="Arial"/>
          <w:kern w:val="0"/>
        </w:rPr>
        <w:t xml:space="preserve"> da </w:t>
      </w:r>
      <w:proofErr w:type="spellStart"/>
      <w:r w:rsidRPr="00D90DD0">
        <w:rPr>
          <w:rFonts w:ascii="Arial" w:eastAsia="Calibri" w:hAnsi="Arial" w:cs="Arial"/>
          <w:kern w:val="0"/>
        </w:rPr>
        <w:t>učestvuje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javnom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nadmetanju</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koncesija</w:t>
      </w:r>
      <w:proofErr w:type="spellEnd"/>
      <w:r w:rsidRPr="00D90DD0">
        <w:rPr>
          <w:rFonts w:ascii="Arial" w:eastAsia="Calibri" w:hAnsi="Arial" w:cs="Arial"/>
          <w:kern w:val="0"/>
        </w:rPr>
        <w:t xml:space="preserve">, koji </w:t>
      </w:r>
      <w:proofErr w:type="spellStart"/>
      <w:r w:rsidRPr="00D90DD0">
        <w:rPr>
          <w:rFonts w:ascii="Arial" w:eastAsia="Calibri" w:hAnsi="Arial" w:cs="Arial"/>
          <w:kern w:val="0"/>
        </w:rPr>
        <w:t>dokaže</w:t>
      </w:r>
      <w:proofErr w:type="spellEnd"/>
      <w:r w:rsidRPr="00D90DD0">
        <w:rPr>
          <w:rFonts w:ascii="Arial" w:eastAsia="Calibri" w:hAnsi="Arial" w:cs="Arial"/>
          <w:kern w:val="0"/>
        </w:rPr>
        <w:t xml:space="preserve"> da </w:t>
      </w:r>
      <w:proofErr w:type="spellStart"/>
      <w:r w:rsidRPr="00D90DD0">
        <w:rPr>
          <w:rFonts w:ascii="Arial" w:eastAsia="Calibri" w:hAnsi="Arial" w:cs="Arial"/>
          <w:kern w:val="0"/>
        </w:rPr>
        <w:t>nema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plaćanja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odnosno</w:t>
      </w:r>
      <w:proofErr w:type="spellEnd"/>
      <w:r w:rsidRPr="00D90DD0">
        <w:rPr>
          <w:rFonts w:ascii="Arial" w:eastAsia="Calibri" w:hAnsi="Arial" w:cs="Arial"/>
          <w:kern w:val="0"/>
        </w:rPr>
        <w:t xml:space="preserve"> da mu je </w:t>
      </w:r>
      <w:proofErr w:type="spellStart"/>
      <w:r w:rsidRPr="00D90DD0">
        <w:rPr>
          <w:rFonts w:ascii="Arial" w:eastAsia="Calibri" w:hAnsi="Arial" w:cs="Arial"/>
          <w:kern w:val="0"/>
        </w:rPr>
        <w:t>odobreno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odlaganje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plaćanja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poreza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doprinosa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blagovremeno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izvršava</w:t>
      </w:r>
      <w:proofErr w:type="spellEnd"/>
      <w:r w:rsidRPr="00D90DD0">
        <w:rPr>
          <w:rFonts w:ascii="Arial" w:eastAsia="Calibri" w:hAnsi="Arial" w:cs="Arial"/>
          <w:kern w:val="0"/>
        </w:rPr>
        <w:t>.</w:t>
      </w:r>
    </w:p>
    <w:p w14:paraId="40C124BC" w14:textId="77777777" w:rsidR="0052524F" w:rsidRPr="00D90DD0" w:rsidRDefault="0052524F" w:rsidP="0052524F">
      <w:pPr>
        <w:spacing w:before="120" w:after="0" w:line="240" w:lineRule="auto"/>
        <w:jc w:val="both"/>
        <w:rPr>
          <w:rFonts w:ascii="Arial" w:hAnsi="Arial" w:cs="Arial"/>
          <w:noProof/>
        </w:rPr>
      </w:pPr>
      <w:r w:rsidRPr="00D90DD0">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D90DD0" w:rsidRDefault="0052524F" w:rsidP="00FC766D">
      <w:pPr>
        <w:pStyle w:val="ListParagraph"/>
        <w:numPr>
          <w:ilvl w:val="0"/>
          <w:numId w:val="27"/>
        </w:numPr>
        <w:spacing w:before="120" w:after="0" w:line="240" w:lineRule="auto"/>
        <w:jc w:val="both"/>
        <w:rPr>
          <w:rFonts w:ascii="Arial" w:hAnsi="Arial" w:cs="Arial"/>
          <w:noProof/>
        </w:rPr>
      </w:pPr>
      <w:r w:rsidRPr="00D90DD0">
        <w:rPr>
          <w:rFonts w:ascii="Arial" w:eastAsia="Times New Roman" w:hAnsi="Arial" w:cs="Arial"/>
          <w:noProof/>
        </w:rPr>
        <w:t xml:space="preserve">Izvod iz sudskog, ili drugog odgovarajućeg registra države u kojoj ponuđač ima sjedište- </w:t>
      </w:r>
      <w:r w:rsidRPr="00D90DD0">
        <w:rPr>
          <w:rFonts w:ascii="Arial" w:eastAsia="Times New Roman" w:hAnsi="Arial" w:cs="Arial"/>
          <w:noProof/>
          <w:u w:val="single"/>
        </w:rPr>
        <w:t>dokaz izdaje CRPS</w:t>
      </w:r>
      <w:r w:rsidRPr="00D90DD0">
        <w:rPr>
          <w:rFonts w:ascii="Arial" w:eastAsia="Times New Roman" w:hAnsi="Arial" w:cs="Arial"/>
          <w:noProof/>
        </w:rPr>
        <w:t>;</w:t>
      </w:r>
    </w:p>
    <w:p w14:paraId="5C63F362" w14:textId="77777777"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D90DD0">
        <w:rPr>
          <w:rFonts w:ascii="Arial" w:eastAsia="Times New Roman" w:hAnsi="Arial" w:cs="Arial"/>
          <w:noProof/>
        </w:rPr>
        <w:t xml:space="preserve">dokaz da protiv ponuđača nije pokrenut postupak stečaja - </w:t>
      </w:r>
      <w:r w:rsidRPr="00D90DD0">
        <w:rPr>
          <w:rFonts w:ascii="Arial" w:eastAsia="Times New Roman" w:hAnsi="Arial" w:cs="Arial"/>
          <w:noProof/>
          <w:u w:val="single"/>
        </w:rPr>
        <w:t>dokaz/potvrdu izdaje Privredni sud;</w:t>
      </w:r>
    </w:p>
    <w:p w14:paraId="017CE4AD" w14:textId="1896E8BE"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D90DD0">
        <w:rPr>
          <w:rFonts w:ascii="Arial" w:eastAsia="Times New Roman" w:hAnsi="Arial" w:cs="Arial"/>
          <w:noProof/>
        </w:rPr>
        <w:t>dokaz da ponuđač</w:t>
      </w:r>
      <w:r w:rsidR="00431253" w:rsidRPr="00D90DD0">
        <w:rPr>
          <w:rFonts w:ascii="Arial" w:eastAsia="Times New Roman" w:hAnsi="Arial" w:cs="Arial"/>
          <w:noProof/>
        </w:rPr>
        <w:t xml:space="preserve">, kao </w:t>
      </w:r>
      <w:r w:rsidR="006C1A88" w:rsidRPr="00D90DD0">
        <w:rPr>
          <w:rFonts w:ascii="Arial" w:eastAsia="Times New Roman" w:hAnsi="Arial" w:cs="Arial"/>
          <w:noProof/>
        </w:rPr>
        <w:t>i</w:t>
      </w:r>
      <w:r w:rsidR="00431253" w:rsidRPr="00D90DD0">
        <w:rPr>
          <w:rFonts w:ascii="Arial" w:eastAsia="Times New Roman" w:hAnsi="Arial" w:cs="Arial"/>
          <w:noProof/>
        </w:rPr>
        <w:t xml:space="preserve"> odgovorno lice ponuđača, odnosno izvršni direktor I ovlašćeni za</w:t>
      </w:r>
      <w:r w:rsidR="006A46BC" w:rsidRPr="00D90DD0">
        <w:rPr>
          <w:rFonts w:ascii="Arial" w:eastAsia="Times New Roman" w:hAnsi="Arial" w:cs="Arial"/>
          <w:noProof/>
        </w:rPr>
        <w:t>st</w:t>
      </w:r>
      <w:r w:rsidR="00431253" w:rsidRPr="00D90DD0">
        <w:rPr>
          <w:rFonts w:ascii="Arial" w:eastAsia="Times New Roman" w:hAnsi="Arial" w:cs="Arial"/>
          <w:noProof/>
        </w:rPr>
        <w:t>u</w:t>
      </w:r>
      <w:r w:rsidR="006A46BC" w:rsidRPr="00D90DD0">
        <w:rPr>
          <w:rFonts w:ascii="Arial" w:eastAsia="Times New Roman" w:hAnsi="Arial" w:cs="Arial"/>
          <w:noProof/>
        </w:rPr>
        <w:t>p</w:t>
      </w:r>
      <w:r w:rsidR="00431253" w:rsidRPr="00D90DD0">
        <w:rPr>
          <w:rFonts w:ascii="Arial" w:eastAsia="Times New Roman" w:hAnsi="Arial" w:cs="Arial"/>
          <w:noProof/>
        </w:rPr>
        <w:t>nik</w:t>
      </w:r>
      <w:r w:rsidRPr="00D90DD0">
        <w:rPr>
          <w:rFonts w:ascii="Arial" w:eastAsia="Times New Roman" w:hAnsi="Arial" w:cs="Arial"/>
          <w:noProof/>
        </w:rPr>
        <w:t xml:space="preserve"> nije</w:t>
      </w:r>
      <w:r w:rsidR="0092216B" w:rsidRPr="00D90DD0">
        <w:rPr>
          <w:rFonts w:ascii="Arial" w:eastAsia="Times New Roman" w:hAnsi="Arial" w:cs="Arial"/>
          <w:noProof/>
        </w:rPr>
        <w:t>su</w:t>
      </w:r>
      <w:r w:rsidRPr="00D90DD0">
        <w:rPr>
          <w:rFonts w:ascii="Arial" w:eastAsia="Times New Roman" w:hAnsi="Arial" w:cs="Arial"/>
          <w:noProof/>
        </w:rPr>
        <w:t xml:space="preserve"> pravosnažno osuđ</w:t>
      </w:r>
      <w:r w:rsidR="00863CE9" w:rsidRPr="00D90DD0">
        <w:rPr>
          <w:rFonts w:ascii="Arial" w:eastAsia="Times New Roman" w:hAnsi="Arial" w:cs="Arial"/>
          <w:noProof/>
        </w:rPr>
        <w:t>ivan</w:t>
      </w:r>
      <w:r w:rsidR="0092216B" w:rsidRPr="00D90DD0">
        <w:rPr>
          <w:rFonts w:ascii="Arial" w:eastAsia="Times New Roman" w:hAnsi="Arial" w:cs="Arial"/>
          <w:noProof/>
        </w:rPr>
        <w:t>i</w:t>
      </w:r>
      <w:r w:rsidRPr="00D90DD0">
        <w:rPr>
          <w:rFonts w:ascii="Arial" w:eastAsia="Times New Roman" w:hAnsi="Arial" w:cs="Arial"/>
          <w:noProof/>
        </w:rPr>
        <w:t xml:space="preserve"> za krivično djelo </w:t>
      </w:r>
      <w:proofErr w:type="spellStart"/>
      <w:r w:rsidRPr="00D90DD0">
        <w:rPr>
          <w:rFonts w:ascii="Arial" w:eastAsia="Calibri" w:hAnsi="Arial" w:cs="Arial"/>
          <w:kern w:val="0"/>
        </w:rPr>
        <w:t>kriminalnog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stvaranje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kriminalne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organizacije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prevare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finansiranje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terorističko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učestvovanje</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stranim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oružanim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formacijama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novca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ljudima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maloljetnim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radi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usvojenja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zasnivanje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ropskog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prevoz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ropskom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položaju</w:t>
      </w:r>
      <w:proofErr w:type="spellEnd"/>
      <w:r w:rsidRPr="00D90DD0">
        <w:rPr>
          <w:rFonts w:ascii="Arial" w:eastAsia="Calibri" w:hAnsi="Arial" w:cs="Arial"/>
          <w:kern w:val="0"/>
        </w:rPr>
        <w:t xml:space="preserve"> </w:t>
      </w:r>
      <w:r w:rsidRPr="00D90DD0">
        <w:rPr>
          <w:rFonts w:ascii="Arial" w:eastAsia="Times New Roman" w:hAnsi="Arial" w:cs="Arial"/>
          <w:noProof/>
        </w:rPr>
        <w:t xml:space="preserve">– </w:t>
      </w:r>
      <w:r w:rsidRPr="00D90DD0">
        <w:rPr>
          <w:rFonts w:ascii="Arial" w:eastAsia="Times New Roman" w:hAnsi="Arial" w:cs="Arial"/>
          <w:noProof/>
          <w:u w:val="single"/>
        </w:rPr>
        <w:t>dokaz/potvrdu izdaje Ministarstvo pravde, ljudskih i manjinskih prava</w:t>
      </w:r>
      <w:r w:rsidRPr="00D90DD0">
        <w:rPr>
          <w:rFonts w:ascii="Arial" w:eastAsia="Times New Roman" w:hAnsi="Arial" w:cs="Arial"/>
          <w:noProof/>
        </w:rPr>
        <w:t xml:space="preserve">, a za fizička lica </w:t>
      </w:r>
      <w:r w:rsidRPr="00D90DD0">
        <w:rPr>
          <w:rFonts w:ascii="Arial" w:eastAsia="Times New Roman" w:hAnsi="Arial" w:cs="Arial"/>
          <w:noProof/>
          <w:u w:val="single"/>
        </w:rPr>
        <w:t>dokaz/potvrdu izdaje</w:t>
      </w:r>
      <w:r w:rsidRPr="00D90DD0">
        <w:rPr>
          <w:rFonts w:ascii="Arial" w:eastAsia="Times New Roman" w:hAnsi="Arial" w:cs="Arial"/>
          <w:noProof/>
        </w:rPr>
        <w:t xml:space="preserve"> </w:t>
      </w:r>
      <w:r w:rsidRPr="00D90DD0">
        <w:rPr>
          <w:rFonts w:ascii="Arial" w:eastAsia="Times New Roman" w:hAnsi="Arial" w:cs="Arial"/>
          <w:noProof/>
          <w:u w:val="single"/>
        </w:rPr>
        <w:t>nadležni Osnovni sud</w:t>
      </w:r>
      <w:r w:rsidRPr="00D90DD0">
        <w:rPr>
          <w:rFonts w:ascii="Arial" w:eastAsia="Times New Roman" w:hAnsi="Arial" w:cs="Arial"/>
          <w:noProof/>
        </w:rPr>
        <w:t>;</w:t>
      </w:r>
    </w:p>
    <w:p w14:paraId="2F5D6DCE" w14:textId="6CC75705"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D90DD0">
        <w:rPr>
          <w:rFonts w:ascii="Arial" w:eastAsia="Times New Roman" w:hAnsi="Arial" w:cs="Arial"/>
          <w:noProof/>
        </w:rPr>
        <w:t xml:space="preserve">dokaz da je ponuđač izmirio obaveze po osnovu svih </w:t>
      </w:r>
      <w:proofErr w:type="spellStart"/>
      <w:r w:rsidRPr="00D90DD0">
        <w:rPr>
          <w:rFonts w:ascii="Arial" w:eastAsia="Calibri" w:hAnsi="Arial" w:cs="Arial"/>
          <w:kern w:val="0"/>
        </w:rPr>
        <w:t>poreza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doprinosa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propisima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država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sjedišta</w:t>
      </w:r>
      <w:proofErr w:type="spellEnd"/>
      <w:r w:rsidRPr="00D90DD0">
        <w:rPr>
          <w:rFonts w:ascii="Arial" w:eastAsia="Times New Roman" w:hAnsi="Arial" w:cs="Arial"/>
          <w:noProof/>
        </w:rPr>
        <w:t xml:space="preserve">– </w:t>
      </w:r>
      <w:r w:rsidRPr="00D90DD0">
        <w:rPr>
          <w:rFonts w:ascii="Arial" w:eastAsia="Times New Roman" w:hAnsi="Arial" w:cs="Arial"/>
          <w:noProof/>
          <w:u w:val="single"/>
        </w:rPr>
        <w:t>dokaz/e izdaje/u poreski organ/i uprave na državnom i lokalnom nivou;</w:t>
      </w:r>
    </w:p>
    <w:p w14:paraId="2E4A5114" w14:textId="77777777"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D90DD0">
        <w:rPr>
          <w:rFonts w:ascii="Arial" w:eastAsia="Times New Roman" w:hAnsi="Arial" w:cs="Arial"/>
          <w:noProof/>
        </w:rPr>
        <w:t xml:space="preserve">dokaz da ponuđač nema raskinut ugovor o koncesiji zbog neispunjenja obaveza – </w:t>
      </w:r>
      <w:r w:rsidRPr="00D90DD0">
        <w:rPr>
          <w:rFonts w:ascii="Arial" w:eastAsia="Times New Roman" w:hAnsi="Arial" w:cs="Arial"/>
          <w:noProof/>
          <w:u w:val="single"/>
        </w:rPr>
        <w:t>dokaz izdaje Komisija za koncesije;</w:t>
      </w:r>
    </w:p>
    <w:p w14:paraId="7415380E" w14:textId="30CD09C1"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D90DD0">
        <w:rPr>
          <w:rFonts w:ascii="Arial" w:eastAsia="Times New Roman" w:hAnsi="Arial" w:cs="Arial"/>
          <w:noProof/>
        </w:rPr>
        <w:t xml:space="preserve">dokaz da ponuđač nema neizmirenih obaveza po osnovu kazni izrečenih u krivičnom ili prekršajnom postupku - </w:t>
      </w:r>
      <w:r w:rsidRPr="00D90DD0">
        <w:rPr>
          <w:rFonts w:ascii="Arial" w:eastAsia="Times New Roman" w:hAnsi="Arial" w:cs="Arial"/>
          <w:noProof/>
          <w:u w:val="single"/>
        </w:rPr>
        <w:t xml:space="preserve">dokaz/potvrdu izdaje Ministarstvo pravde,ljudskih </w:t>
      </w:r>
      <w:r w:rsidR="00C015C1" w:rsidRPr="00D90DD0">
        <w:rPr>
          <w:rFonts w:ascii="Arial" w:eastAsia="Times New Roman" w:hAnsi="Arial" w:cs="Arial"/>
          <w:noProof/>
          <w:u w:val="single"/>
        </w:rPr>
        <w:t>i</w:t>
      </w:r>
      <w:r w:rsidRPr="00D90DD0">
        <w:rPr>
          <w:rFonts w:ascii="Arial" w:eastAsia="Times New Roman" w:hAnsi="Arial" w:cs="Arial"/>
          <w:noProof/>
          <w:u w:val="single"/>
        </w:rPr>
        <w:t xml:space="preserve"> manjinskih prava .</w:t>
      </w:r>
    </w:p>
    <w:p w14:paraId="6D1453BA" w14:textId="008ECB84" w:rsidR="0052524F" w:rsidRPr="00D90DD0" w:rsidRDefault="0052524F" w:rsidP="0052524F">
      <w:pPr>
        <w:spacing w:before="120" w:after="0" w:line="240" w:lineRule="auto"/>
        <w:jc w:val="both"/>
        <w:rPr>
          <w:rFonts w:ascii="Arial" w:hAnsi="Arial" w:cs="Arial"/>
          <w:noProof/>
        </w:rPr>
      </w:pPr>
      <w:r w:rsidRPr="00D90DD0">
        <w:rPr>
          <w:rFonts w:ascii="Arial" w:hAnsi="Arial" w:cs="Arial"/>
          <w:noProof/>
        </w:rPr>
        <w:t xml:space="preserve">Navedeni dokazi ne smiju biti stariji od 60 (šezdeset) dana od dana </w:t>
      </w:r>
      <w:r w:rsidR="00764F7D" w:rsidRPr="00D90DD0">
        <w:rPr>
          <w:rFonts w:ascii="Arial" w:hAnsi="Arial" w:cs="Arial"/>
          <w:noProof/>
        </w:rPr>
        <w:t>otvaranja ponuda</w:t>
      </w:r>
      <w:r w:rsidRPr="00D90DD0">
        <w:rPr>
          <w:rFonts w:ascii="Arial" w:hAnsi="Arial" w:cs="Arial"/>
          <w:noProof/>
        </w:rPr>
        <w:t>.</w:t>
      </w:r>
    </w:p>
    <w:p w14:paraId="3FDCF8B0" w14:textId="77777777" w:rsidR="0052524F" w:rsidRPr="00D90DD0" w:rsidRDefault="0052524F" w:rsidP="0052524F">
      <w:pPr>
        <w:spacing w:before="120" w:after="0" w:line="240" w:lineRule="auto"/>
        <w:jc w:val="both"/>
        <w:rPr>
          <w:rFonts w:ascii="Arial" w:hAnsi="Arial" w:cs="Arial"/>
          <w:lang w:val="sr-Latn-CS"/>
        </w:rPr>
      </w:pPr>
      <w:r w:rsidRPr="00D90DD0">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B3D43FE" w14:textId="77777777" w:rsidR="0052524F" w:rsidRPr="00D90DD0" w:rsidRDefault="0052524F" w:rsidP="0052524F">
      <w:pPr>
        <w:pStyle w:val="Default"/>
        <w:spacing w:before="120"/>
        <w:jc w:val="both"/>
        <w:rPr>
          <w:rFonts w:ascii="Arial" w:hAnsi="Arial" w:cs="Arial"/>
          <w:color w:val="auto"/>
          <w:sz w:val="22"/>
          <w:szCs w:val="22"/>
          <w:lang w:val="sr-Latn-CS"/>
        </w:rPr>
      </w:pPr>
      <w:r w:rsidRPr="00D90DD0">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D90DD0">
        <w:rPr>
          <w:rFonts w:ascii="Arial" w:hAnsi="Arial" w:cs="Arial"/>
          <w:color w:val="auto"/>
          <w:sz w:val="22"/>
          <w:szCs w:val="22"/>
          <w:lang w:val="sr-Latn-CS"/>
        </w:rPr>
        <w:t>podoban da učestvuje u postupku javnog nadmetanja, kao i ugovor o konzorcijumu, koji izričito predviđa:</w:t>
      </w:r>
    </w:p>
    <w:p w14:paraId="186628C3"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procenat učešća u konzorcijumu;</w:t>
      </w:r>
    </w:p>
    <w:p w14:paraId="226EA72E"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 xml:space="preserve">obaveze svakog člana konzorcijuma i </w:t>
      </w:r>
    </w:p>
    <w:p w14:paraId="0A105745"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 xml:space="preserve">ovlašćenje jednog člana koji će istupati u ime konzorcijuma. </w:t>
      </w:r>
    </w:p>
    <w:p w14:paraId="2FF0B774" w14:textId="77777777" w:rsidR="0052524F" w:rsidRPr="00D90DD0" w:rsidRDefault="0052524F" w:rsidP="0052524F">
      <w:pPr>
        <w:pStyle w:val="Default"/>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D90DD0" w:rsidRDefault="0052524F" w:rsidP="0052524F">
      <w:pPr>
        <w:pStyle w:val="Default"/>
        <w:spacing w:before="120"/>
        <w:jc w:val="both"/>
        <w:rPr>
          <w:rFonts w:ascii="Arial" w:hAnsi="Arial" w:cs="Arial"/>
          <w:color w:val="auto"/>
          <w:sz w:val="22"/>
          <w:szCs w:val="22"/>
          <w:lang w:val="sr-Latn-CS"/>
        </w:rPr>
      </w:pPr>
    </w:p>
    <w:p w14:paraId="517001E1" w14:textId="77777777" w:rsidR="0052524F" w:rsidRPr="00D90DD0" w:rsidRDefault="0052524F" w:rsidP="0052524F">
      <w:pPr>
        <w:spacing w:after="0" w:line="240" w:lineRule="auto"/>
        <w:jc w:val="both"/>
        <w:rPr>
          <w:rFonts w:ascii="Arial" w:hAnsi="Arial" w:cs="Arial"/>
          <w:noProof/>
        </w:rPr>
      </w:pPr>
      <w:r w:rsidRPr="00D90DD0">
        <w:rPr>
          <w:rFonts w:ascii="Arial" w:hAnsi="Arial" w:cs="Arial"/>
          <w:noProof/>
        </w:rPr>
        <w:t>Pored navedenog, ponuđač je dužan dostaviti i:</w:t>
      </w:r>
    </w:p>
    <w:p w14:paraId="5104EFC7" w14:textId="77777777" w:rsidR="0052524F" w:rsidRPr="00D90DD0" w:rsidRDefault="0052524F" w:rsidP="0052524F">
      <w:pPr>
        <w:spacing w:after="0" w:line="240" w:lineRule="auto"/>
        <w:jc w:val="both"/>
        <w:rPr>
          <w:rFonts w:ascii="Arial" w:hAnsi="Arial" w:cs="Arial"/>
          <w:noProof/>
        </w:rPr>
      </w:pPr>
    </w:p>
    <w:p w14:paraId="456F735E" w14:textId="77777777" w:rsidR="0052524F" w:rsidRPr="00D90DD0" w:rsidRDefault="0052524F" w:rsidP="00FC766D">
      <w:pPr>
        <w:pStyle w:val="Default"/>
        <w:widowControl w:val="0"/>
        <w:numPr>
          <w:ilvl w:val="0"/>
          <w:numId w:val="14"/>
        </w:numPr>
        <w:jc w:val="both"/>
        <w:rPr>
          <w:rFonts w:ascii="Arial" w:eastAsia="Times New Roman" w:hAnsi="Arial" w:cs="Arial"/>
          <w:noProof/>
          <w:color w:val="auto"/>
          <w:sz w:val="22"/>
          <w:szCs w:val="22"/>
        </w:rPr>
      </w:pPr>
      <w:r w:rsidRPr="00D90DD0">
        <w:rPr>
          <w:rFonts w:ascii="Arial" w:eastAsia="Times New Roman" w:hAnsi="Arial" w:cs="Arial"/>
          <w:noProof/>
          <w:color w:val="auto"/>
          <w:sz w:val="22"/>
          <w:szCs w:val="22"/>
        </w:rPr>
        <w:t>Bankarsku garanciju ponude u skladu sa Uputstvom za podnošenje ponuda i</w:t>
      </w:r>
    </w:p>
    <w:p w14:paraId="5FA9C153" w14:textId="77777777" w:rsidR="0052524F" w:rsidRPr="00D90DD0" w:rsidRDefault="0052524F" w:rsidP="00FC766D">
      <w:pPr>
        <w:pStyle w:val="Default"/>
        <w:widowControl w:val="0"/>
        <w:numPr>
          <w:ilvl w:val="0"/>
          <w:numId w:val="14"/>
        </w:numPr>
        <w:jc w:val="both"/>
        <w:rPr>
          <w:rFonts w:ascii="Arial" w:eastAsia="Times New Roman" w:hAnsi="Arial" w:cs="Arial"/>
          <w:noProof/>
          <w:color w:val="auto"/>
          <w:sz w:val="22"/>
          <w:szCs w:val="22"/>
        </w:rPr>
      </w:pPr>
      <w:r w:rsidRPr="00D90DD0">
        <w:rPr>
          <w:rFonts w:ascii="Arial" w:eastAsia="Times New Roman" w:hAnsi="Arial" w:cs="Arial"/>
          <w:noProof/>
          <w:color w:val="auto"/>
          <w:sz w:val="22"/>
          <w:szCs w:val="22"/>
        </w:rPr>
        <w:t>Popunjeni Obrazac iz Uputstva za podnošenje ponuda.</w:t>
      </w:r>
    </w:p>
    <w:p w14:paraId="0E6A87BD" w14:textId="77777777" w:rsidR="0052524F" w:rsidRPr="00D90DD0" w:rsidRDefault="0052524F" w:rsidP="0052524F">
      <w:pPr>
        <w:pStyle w:val="Default"/>
        <w:jc w:val="both"/>
        <w:rPr>
          <w:rFonts w:ascii="Arial" w:hAnsi="Arial" w:cs="Arial"/>
          <w:color w:val="auto"/>
          <w:sz w:val="22"/>
          <w:szCs w:val="22"/>
          <w:lang w:val="sr-Latn-CS"/>
        </w:rPr>
      </w:pPr>
    </w:p>
    <w:p w14:paraId="27E6176F" w14:textId="77777777" w:rsidR="0052524F" w:rsidRPr="00D90DD0" w:rsidRDefault="0052524F" w:rsidP="0097368A">
      <w:pPr>
        <w:pStyle w:val="Heading2"/>
      </w:pPr>
      <w:r w:rsidRPr="00D90DD0">
        <w:t>12.2 Javni oglas</w:t>
      </w:r>
    </w:p>
    <w:p w14:paraId="411DB286" w14:textId="77777777" w:rsidR="0052524F" w:rsidRPr="00D90DD0" w:rsidRDefault="0052524F" w:rsidP="0052524F">
      <w:pPr>
        <w:spacing w:after="0"/>
        <w:rPr>
          <w:rFonts w:ascii="Arial" w:hAnsi="Arial" w:cs="Arial"/>
          <w:lang w:val="sr-Latn-CS" w:eastAsia="x-none"/>
        </w:rPr>
      </w:pPr>
    </w:p>
    <w:p w14:paraId="2B56972C" w14:textId="77777777" w:rsidR="0052524F" w:rsidRPr="00D90DD0" w:rsidRDefault="0052524F" w:rsidP="0052524F">
      <w:pPr>
        <w:spacing w:after="0" w:line="240" w:lineRule="auto"/>
        <w:jc w:val="both"/>
        <w:rPr>
          <w:rFonts w:ascii="Arial" w:eastAsia="Times New Roman" w:hAnsi="Arial" w:cs="Arial"/>
          <w:lang w:val="sr-Latn-CS"/>
        </w:rPr>
      </w:pPr>
      <w:r w:rsidRPr="00D90DD0">
        <w:rPr>
          <w:rFonts w:ascii="Arial" w:eastAsia="Times New Roman" w:hAnsi="Arial" w:cs="Arial"/>
          <w:lang w:val="sr-Latn-CS"/>
        </w:rPr>
        <w:t xml:space="preserve">Javni oglas, u skladu sa </w:t>
      </w:r>
      <w:r w:rsidR="0097368A" w:rsidRPr="00D90DD0">
        <w:rPr>
          <w:rFonts w:ascii="Arial" w:eastAsia="Times New Roman" w:hAnsi="Arial" w:cs="Arial"/>
          <w:lang w:val="sr-Latn-CS"/>
        </w:rPr>
        <w:t>odredbom člana</w:t>
      </w:r>
      <w:r w:rsidRPr="00D90DD0">
        <w:rPr>
          <w:rFonts w:ascii="Arial" w:eastAsia="Times New Roman" w:hAnsi="Arial" w:cs="Arial"/>
          <w:lang w:val="sr-Latn-CS"/>
        </w:rPr>
        <w:t xml:space="preserve"> 21 Zakona o koncesijama, objavljuje se u “Službenom listu Crne Gore”, najmanje u jednom dnevnom štampanom mediju koji se distribuira na teritoriji cijele Crne </w:t>
      </w:r>
      <w:r w:rsidRPr="00D90DD0">
        <w:rPr>
          <w:rFonts w:ascii="Arial" w:eastAsia="Times New Roman" w:hAnsi="Arial" w:cs="Arial"/>
          <w:lang w:val="sr-Latn-CS"/>
        </w:rPr>
        <w:lastRenderedPageBreak/>
        <w:t>Gore i na Internet stranici nadležnog organa, odnosno, u ovom slučaju Ministarstva kapitalnih investicija.</w:t>
      </w:r>
    </w:p>
    <w:p w14:paraId="33F23A51" w14:textId="77777777" w:rsidR="0052524F" w:rsidRPr="00D90DD0" w:rsidRDefault="0052524F" w:rsidP="0052524F">
      <w:pPr>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Javni oglas za dodjelu predmetne koncesije sadrži sljedeće:</w:t>
      </w:r>
    </w:p>
    <w:p w14:paraId="6EB40C44"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opis predmeta koncesije, granice istražno-eksploatacionog prostora;</w:t>
      </w:r>
    </w:p>
    <w:p w14:paraId="0C477A8D"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osnovne elemente Koncesionog akta;</w:t>
      </w:r>
    </w:p>
    <w:p w14:paraId="2D3531CA"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 xml:space="preserve">adresu i rok za dostavljanje ponude na Javni oglas; </w:t>
      </w:r>
    </w:p>
    <w:p w14:paraId="6CC3DF8E" w14:textId="21E59EAC"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kriterijume za učešće na Javnom oglasu;</w:t>
      </w:r>
    </w:p>
    <w:p w14:paraId="31644E3C"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pravila prema kojima se Javni oglas sprovodi;</w:t>
      </w:r>
    </w:p>
    <w:p w14:paraId="382A4E51" w14:textId="3B0449D7" w:rsidR="0052524F" w:rsidRPr="00D90DD0"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način dostavljanja ponude;</w:t>
      </w:r>
    </w:p>
    <w:p w14:paraId="4A0B54C3"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datum, vrijeme i mjesto otvaranja prispjelih ponuda na Javni oglas;</w:t>
      </w:r>
    </w:p>
    <w:p w14:paraId="2FBFA6CA"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rok u kome se ponuda na Javni oglas može povući;</w:t>
      </w:r>
    </w:p>
    <w:p w14:paraId="666E6713"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određivanje vrste ponude (tehničke i finansijske ili samo finansijske ponude);</w:t>
      </w:r>
    </w:p>
    <w:p w14:paraId="34753FFC"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podatke o visini i obliku depozita i garancije i perioda za koji se traže;</w:t>
      </w:r>
    </w:p>
    <w:p w14:paraId="11247899"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uslove, rok i način vraćanja depozita i garancije;</w:t>
      </w:r>
    </w:p>
    <w:p w14:paraId="3F333516"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ime lica zaduženog za davanje relevantnih informacija u postupku Javnog oglasa;</w:t>
      </w:r>
    </w:p>
    <w:p w14:paraId="2A886CFA" w14:textId="77777777" w:rsidR="0052524F" w:rsidRPr="00D90DD0" w:rsidRDefault="0052524F" w:rsidP="00FC766D">
      <w:pPr>
        <w:numPr>
          <w:ilvl w:val="0"/>
          <w:numId w:val="16"/>
        </w:numPr>
        <w:suppressAutoHyphens w:val="0"/>
        <w:spacing w:before="120" w:after="0" w:line="240" w:lineRule="auto"/>
        <w:jc w:val="both"/>
        <w:rPr>
          <w:rFonts w:ascii="Arial" w:hAnsi="Arial" w:cs="Arial"/>
          <w:lang w:val="sr-Latn-CS"/>
        </w:rPr>
      </w:pPr>
      <w:r w:rsidRPr="00D90DD0">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D90DD0" w:rsidRDefault="0052524F" w:rsidP="0052524F">
      <w:pPr>
        <w:suppressAutoHyphens w:val="0"/>
        <w:spacing w:before="120" w:after="0" w:line="240" w:lineRule="auto"/>
        <w:ind w:left="720"/>
        <w:jc w:val="both"/>
        <w:rPr>
          <w:rFonts w:ascii="Arial" w:hAnsi="Arial" w:cs="Arial"/>
          <w:lang w:val="sr-Latn-CS"/>
        </w:rPr>
      </w:pPr>
    </w:p>
    <w:p w14:paraId="23517626" w14:textId="77777777" w:rsidR="0052524F" w:rsidRPr="00D90DD0" w:rsidRDefault="0052524F" w:rsidP="0052524F">
      <w:pPr>
        <w:spacing w:after="0" w:line="240" w:lineRule="auto"/>
        <w:jc w:val="both"/>
        <w:rPr>
          <w:rFonts w:ascii="Arial" w:eastAsia="Times New Roman" w:hAnsi="Arial" w:cs="Arial"/>
          <w:lang w:val="sr-Latn-CS"/>
        </w:rPr>
      </w:pPr>
      <w:r w:rsidRPr="00D90DD0">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6" w:name="_Toc390549930"/>
    </w:p>
    <w:p w14:paraId="072E5664" w14:textId="77777777" w:rsidR="0052524F" w:rsidRPr="00D90DD0" w:rsidRDefault="0052524F" w:rsidP="0052524F">
      <w:pPr>
        <w:spacing w:after="0" w:line="240" w:lineRule="auto"/>
        <w:jc w:val="both"/>
        <w:rPr>
          <w:rFonts w:ascii="Arial" w:eastAsia="Times New Roman" w:hAnsi="Arial" w:cs="Arial"/>
          <w:lang w:val="sr-Latn-CS"/>
        </w:rPr>
      </w:pPr>
    </w:p>
    <w:p w14:paraId="17B4F1DA" w14:textId="77777777" w:rsidR="0052524F" w:rsidRPr="00D90DD0" w:rsidRDefault="0052524F" w:rsidP="0097368A">
      <w:pPr>
        <w:pStyle w:val="Heading2"/>
      </w:pPr>
      <w:bookmarkStart w:id="87" w:name="_Toc401959460"/>
      <w:bookmarkStart w:id="88" w:name="_Toc401959553"/>
      <w:bookmarkStart w:id="89" w:name="_Toc435529041"/>
      <w:bookmarkStart w:id="90" w:name="_Toc436124918"/>
      <w:r w:rsidRPr="00D90DD0">
        <w:t>12.3 Ugovor o koncesiji</w:t>
      </w:r>
      <w:bookmarkEnd w:id="86"/>
      <w:bookmarkEnd w:id="87"/>
      <w:bookmarkEnd w:id="88"/>
      <w:bookmarkEnd w:id="89"/>
      <w:bookmarkEnd w:id="90"/>
    </w:p>
    <w:p w14:paraId="13AF0287" w14:textId="77777777" w:rsidR="0052524F" w:rsidRPr="00D90DD0" w:rsidRDefault="0052524F" w:rsidP="0052524F">
      <w:pPr>
        <w:spacing w:after="0"/>
        <w:rPr>
          <w:rFonts w:ascii="Arial" w:hAnsi="Arial" w:cs="Arial"/>
          <w:lang w:val="sr-Latn-CS" w:eastAsia="x-none"/>
        </w:rPr>
      </w:pPr>
    </w:p>
    <w:p w14:paraId="3C00AFB6" w14:textId="77777777" w:rsidR="0052524F" w:rsidRPr="00D90DD0" w:rsidRDefault="0052524F" w:rsidP="0052524F">
      <w:pPr>
        <w:spacing w:after="0" w:line="240" w:lineRule="auto"/>
        <w:jc w:val="both"/>
        <w:rPr>
          <w:rFonts w:ascii="Arial" w:hAnsi="Arial" w:cs="Arial"/>
          <w:lang w:val="sr-Latn-CS"/>
        </w:rPr>
      </w:pPr>
      <w:r w:rsidRPr="00D90DD0">
        <w:rPr>
          <w:rFonts w:ascii="Arial" w:eastAsia="Times New Roman" w:hAnsi="Arial" w:cs="Arial"/>
          <w:lang w:val="sr-Latn-CS"/>
        </w:rPr>
        <w:t>Sastavni dio Tenderske dokumentacije je i Nacrt</w:t>
      </w:r>
      <w:r w:rsidRPr="00D90DD0">
        <w:rPr>
          <w:rFonts w:ascii="Arial" w:hAnsi="Arial" w:cs="Arial"/>
          <w:lang w:val="sr-Latn-CS"/>
        </w:rPr>
        <w:t xml:space="preserve"> ugovora o koncesiji, koji je dat kao Prilog Koncesionog akta.</w:t>
      </w:r>
    </w:p>
    <w:p w14:paraId="0161BB94" w14:textId="77777777" w:rsidR="0097368A" w:rsidRPr="00D90DD0" w:rsidRDefault="0097368A" w:rsidP="0052524F">
      <w:pPr>
        <w:spacing w:after="0" w:line="240" w:lineRule="auto"/>
        <w:jc w:val="both"/>
        <w:rPr>
          <w:rFonts w:ascii="Arial" w:hAnsi="Arial" w:cs="Arial"/>
          <w:lang w:val="sr-Latn-CS"/>
        </w:rPr>
      </w:pPr>
    </w:p>
    <w:p w14:paraId="1D65C3CE" w14:textId="77777777" w:rsidR="0052524F" w:rsidRPr="00D90DD0" w:rsidRDefault="0052524F" w:rsidP="0097368A">
      <w:pPr>
        <w:pStyle w:val="Heading2"/>
      </w:pPr>
      <w:bookmarkStart w:id="91" w:name="_Toc390549931"/>
      <w:bookmarkStart w:id="92" w:name="_Toc401959461"/>
      <w:bookmarkStart w:id="93" w:name="_Toc401959554"/>
      <w:bookmarkStart w:id="94" w:name="_Toc435529042"/>
      <w:bookmarkStart w:id="95" w:name="_Toc436124919"/>
      <w:r w:rsidRPr="00D90DD0">
        <w:t>12.4 Uputstvo za podnošenje ponuda</w:t>
      </w:r>
      <w:bookmarkEnd w:id="91"/>
      <w:bookmarkEnd w:id="92"/>
      <w:bookmarkEnd w:id="93"/>
      <w:bookmarkEnd w:id="94"/>
      <w:bookmarkEnd w:id="95"/>
    </w:p>
    <w:p w14:paraId="641581AA" w14:textId="77777777" w:rsidR="0052524F" w:rsidRPr="00D90DD0" w:rsidRDefault="0052524F" w:rsidP="0052524F">
      <w:pPr>
        <w:spacing w:before="120" w:after="0" w:line="240" w:lineRule="auto"/>
        <w:jc w:val="both"/>
        <w:rPr>
          <w:rFonts w:ascii="Arial" w:hAnsi="Arial" w:cs="Arial"/>
          <w:lang w:val="sr-Latn-CS"/>
        </w:rPr>
      </w:pPr>
      <w:r w:rsidRPr="00D90DD0">
        <w:rPr>
          <w:rFonts w:ascii="Arial" w:eastAsia="Times New Roman" w:hAnsi="Arial" w:cs="Arial"/>
          <w:lang w:val="sr-Latn-CS"/>
        </w:rPr>
        <w:t xml:space="preserve">Sastavni dio Tenderske dokumentacije je i </w:t>
      </w:r>
      <w:r w:rsidRPr="00D90DD0">
        <w:rPr>
          <w:rFonts w:ascii="Arial" w:hAnsi="Arial" w:cs="Arial"/>
          <w:lang w:val="sr-Latn-CS"/>
        </w:rPr>
        <w:t>Uputstvo za podnošenje ponuda, koje je dato kao Prilog Koncesionog akta.</w:t>
      </w:r>
    </w:p>
    <w:p w14:paraId="281C3535" w14:textId="77777777" w:rsidR="0052524F" w:rsidRPr="00D90DD0" w:rsidRDefault="0052524F" w:rsidP="0052524F">
      <w:pPr>
        <w:spacing w:before="120" w:after="0" w:line="240" w:lineRule="auto"/>
        <w:jc w:val="both"/>
        <w:rPr>
          <w:rFonts w:ascii="Arial" w:hAnsi="Arial" w:cs="Arial"/>
          <w:lang w:val="sr-Latn-CS"/>
        </w:rPr>
      </w:pPr>
    </w:p>
    <w:p w14:paraId="5D31F756" w14:textId="77777777" w:rsidR="0052524F" w:rsidRPr="00D90DD0" w:rsidRDefault="0052524F" w:rsidP="0052524F">
      <w:pPr>
        <w:pStyle w:val="Heading1"/>
        <w:numPr>
          <w:ilvl w:val="0"/>
          <w:numId w:val="0"/>
        </w:numPr>
        <w:ind w:left="142"/>
        <w:jc w:val="both"/>
        <w:rPr>
          <w:rFonts w:ascii="Arial" w:hAnsi="Arial" w:cs="Arial"/>
          <w:sz w:val="22"/>
          <w:szCs w:val="22"/>
        </w:rPr>
      </w:pPr>
      <w:bookmarkStart w:id="96" w:name="_Toc390549932"/>
      <w:bookmarkStart w:id="97" w:name="_Toc401959462"/>
      <w:bookmarkStart w:id="98" w:name="_Toc401959555"/>
      <w:bookmarkStart w:id="99" w:name="_Toc435529043"/>
      <w:bookmarkStart w:id="100" w:name="_Toc436124920"/>
      <w:r w:rsidRPr="00D90DD0">
        <w:rPr>
          <w:rFonts w:ascii="Arial" w:hAnsi="Arial" w:cs="Arial"/>
          <w:sz w:val="22"/>
          <w:szCs w:val="22"/>
        </w:rPr>
        <w:t>13</w:t>
      </w:r>
      <w:r w:rsidR="0097368A" w:rsidRPr="00D90DD0">
        <w:rPr>
          <w:rFonts w:ascii="Arial" w:hAnsi="Arial" w:cs="Arial"/>
          <w:sz w:val="22"/>
          <w:szCs w:val="22"/>
        </w:rPr>
        <w:t>.</w:t>
      </w:r>
      <w:r w:rsidRPr="00D90DD0">
        <w:rPr>
          <w:rFonts w:ascii="Arial" w:hAnsi="Arial" w:cs="Arial"/>
          <w:sz w:val="22"/>
          <w:szCs w:val="22"/>
        </w:rPr>
        <w:t xml:space="preserve"> SPISAK PROPISA KOJI SE PRIMJENJUJE U POSTUPKU DAVANJA KONCESIJE I U VRŠENJU KONCESIONE DJELATNOSTI</w:t>
      </w:r>
      <w:bookmarkEnd w:id="96"/>
      <w:bookmarkEnd w:id="97"/>
      <w:bookmarkEnd w:id="98"/>
      <w:bookmarkEnd w:id="99"/>
      <w:bookmarkEnd w:id="100"/>
    </w:p>
    <w:p w14:paraId="60EA8A36" w14:textId="77777777" w:rsidR="0052524F" w:rsidRPr="00D90DD0" w:rsidRDefault="0052524F" w:rsidP="0052524F">
      <w:pPr>
        <w:spacing w:after="0" w:line="240" w:lineRule="auto"/>
        <w:jc w:val="both"/>
        <w:rPr>
          <w:rFonts w:ascii="Arial" w:eastAsia="Times New Roman" w:hAnsi="Arial" w:cs="Arial"/>
          <w:noProof/>
        </w:rPr>
      </w:pPr>
    </w:p>
    <w:p w14:paraId="20C53002" w14:textId="77777777" w:rsidR="0052524F" w:rsidRPr="00D90DD0" w:rsidRDefault="0052524F" w:rsidP="0052524F">
      <w:pPr>
        <w:spacing w:after="0" w:line="240" w:lineRule="auto"/>
        <w:jc w:val="both"/>
        <w:rPr>
          <w:rFonts w:ascii="Arial" w:eastAsia="Times New Roman" w:hAnsi="Arial" w:cs="Arial"/>
          <w:noProof/>
        </w:rPr>
      </w:pPr>
      <w:r w:rsidRPr="00D90DD0">
        <w:rPr>
          <w:rFonts w:ascii="Arial" w:hAnsi="Arial" w:cs="Arial"/>
          <w:noProof/>
        </w:rPr>
        <w:t>P</w:t>
      </w:r>
      <w:r w:rsidRPr="00D90DD0">
        <w:rPr>
          <w:rFonts w:ascii="Arial" w:eastAsia="Times New Roman" w:hAnsi="Arial" w:cs="Arial"/>
          <w:noProof/>
        </w:rPr>
        <w:t>ropisi koji se primijenjuju u postupku</w:t>
      </w:r>
      <w:r w:rsidRPr="00D90DD0">
        <w:rPr>
          <w:rFonts w:ascii="Arial" w:hAnsi="Arial" w:cs="Arial"/>
          <w:noProof/>
        </w:rPr>
        <w:t xml:space="preserve"> davanja koncesije i</w:t>
      </w:r>
      <w:r w:rsidRPr="00D90DD0">
        <w:rPr>
          <w:rFonts w:ascii="Arial" w:eastAsia="Times New Roman" w:hAnsi="Arial" w:cs="Arial"/>
          <w:noProof/>
        </w:rPr>
        <w:t xml:space="preserve"> vršenja koncesione djelatnosti: </w:t>
      </w:r>
    </w:p>
    <w:p w14:paraId="47CF6FE7" w14:textId="77777777" w:rsidR="0052524F" w:rsidRPr="00D90DD0" w:rsidRDefault="0052524F" w:rsidP="0052524F">
      <w:pPr>
        <w:spacing w:after="0" w:line="240" w:lineRule="auto"/>
        <w:jc w:val="both"/>
        <w:rPr>
          <w:rFonts w:ascii="Arial" w:eastAsia="Times New Roman" w:hAnsi="Arial" w:cs="Arial"/>
          <w:noProof/>
        </w:rPr>
      </w:pPr>
    </w:p>
    <w:p w14:paraId="7C04CD14"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koncesijama (“Sl. list CG”, br. 8/09 i 73/19);</w:t>
      </w:r>
    </w:p>
    <w:p w14:paraId="5F3C6223"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 xml:space="preserve">Uredba o bližem načinu sprovođenja postupka javnog nadmetanja u otvorenom i dvostepenom postupku davanja koncesije </w:t>
      </w:r>
      <w:r w:rsidRPr="00D90DD0">
        <w:rPr>
          <w:rFonts w:ascii="Arial" w:eastAsia="Times New Roman" w:hAnsi="Arial" w:cs="Arial"/>
          <w:noProof/>
        </w:rPr>
        <w:t>(“Sl. list CG”, br. 8/09);</w:t>
      </w:r>
    </w:p>
    <w:p w14:paraId="2A8DCBE2"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rudarstvu („Sl. list CG“, br. 65/08</w:t>
      </w:r>
      <w:r w:rsidR="001E4D4F" w:rsidRPr="00D90DD0">
        <w:rPr>
          <w:rFonts w:ascii="Arial" w:hAnsi="Arial" w:cs="Arial"/>
          <w:noProof/>
        </w:rPr>
        <w:t>, 74/10 i 040/11</w:t>
      </w:r>
      <w:r w:rsidRPr="00D90DD0">
        <w:rPr>
          <w:rFonts w:ascii="Arial" w:hAnsi="Arial" w:cs="Arial"/>
          <w:noProof/>
        </w:rPr>
        <w:t>);</w:t>
      </w:r>
    </w:p>
    <w:p w14:paraId="1CD3578C"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geološkim istraživanjima (‘’Sl. list RCG’’, br. 28/93, 27/94, 42/94 i 26/07 i „Sl. list CG“, br. 28/11);</w:t>
      </w:r>
    </w:p>
    <w:p w14:paraId="72D26368" w14:textId="77777777" w:rsidR="0052524F" w:rsidRPr="00D90DD0" w:rsidRDefault="0052524F" w:rsidP="00FC766D">
      <w:pPr>
        <w:pStyle w:val="ListParagraph"/>
        <w:numPr>
          <w:ilvl w:val="0"/>
          <w:numId w:val="17"/>
        </w:numPr>
        <w:spacing w:line="240" w:lineRule="auto"/>
        <w:jc w:val="both"/>
        <w:rPr>
          <w:rFonts w:ascii="Arial" w:eastAsia="Times New Roman" w:hAnsi="Arial" w:cs="Arial"/>
          <w:noProof/>
        </w:rPr>
      </w:pPr>
      <w:r w:rsidRPr="00D90DD0">
        <w:rPr>
          <w:rFonts w:ascii="Arial" w:hAnsi="Arial" w:cs="Arial"/>
          <w:noProof/>
        </w:rPr>
        <w:t>Zakon o zaštiti i zdravlju na radu  („Sl. list CG“, br. 34/14 i 44/18);</w:t>
      </w:r>
    </w:p>
    <w:p w14:paraId="0C3C8CEA" w14:textId="77777777" w:rsidR="0052524F" w:rsidRPr="00D90DD0" w:rsidRDefault="0052524F" w:rsidP="00FC766D">
      <w:pPr>
        <w:pStyle w:val="ListParagraph"/>
        <w:numPr>
          <w:ilvl w:val="0"/>
          <w:numId w:val="17"/>
        </w:numPr>
        <w:spacing w:line="240" w:lineRule="auto"/>
        <w:jc w:val="both"/>
        <w:rPr>
          <w:rFonts w:ascii="Arial" w:eastAsia="Times New Roman" w:hAnsi="Arial" w:cs="Arial"/>
          <w:noProof/>
        </w:rPr>
      </w:pPr>
      <w:r w:rsidRPr="00D90DD0">
        <w:rPr>
          <w:rFonts w:ascii="Arial" w:hAnsi="Arial" w:cs="Arial"/>
          <w:noProof/>
        </w:rPr>
        <w:t>Zakon o planiranju prostora i izgradnji objekata (“Sl. list CG”, br. 64/17, 44/18, 63/18, 11/19 i 82/20);</w:t>
      </w:r>
    </w:p>
    <w:p w14:paraId="09F69180"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procjeni uticaja na životnu sredinu („Sl. list RCG“, br. 75/18);</w:t>
      </w:r>
    </w:p>
    <w:p w14:paraId="5338A095"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lastRenderedPageBreak/>
        <w:t>Zakon o zaštiti prirode („Sl. list CG“, br. 54/16 i 18/19);</w:t>
      </w:r>
    </w:p>
    <w:p w14:paraId="3E75601A"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životnoj sredini („Sl. list CG“, br. 52/16 i 73/19);</w:t>
      </w:r>
    </w:p>
    <w:p w14:paraId="37F49578"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zaštiti kulturnih dobara Crne Gore („Sllist CG“, br. 49/10, 40/11, 44/17 i 18/19);</w:t>
      </w:r>
    </w:p>
    <w:p w14:paraId="3D16F622"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državnoj imovini (“Sl. list CG”, br. 21/09 i 40/11);</w:t>
      </w:r>
    </w:p>
    <w:p w14:paraId="34ED5284"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Pravlnik o klasifikaciji, kategorizaciji i proračunu rezervi čvrstih mineralnih sirovina i vođenju evidencije o njima („Sl. list SFRJ“, br. 53/79);</w:t>
      </w:r>
    </w:p>
    <w:p w14:paraId="1016CAD9"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rudarskim mjerenjima („Sl. list RCG“, br. 26/94);</w:t>
      </w:r>
    </w:p>
    <w:p w14:paraId="55709224"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izradi projekata geoloških istraživanja („Sl. list SRCG“, br. 9/85 i 16/85);</w:t>
      </w:r>
    </w:p>
    <w:p w14:paraId="5AA34877"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sadržini rudarskih projekata („Sl. list CG“, br. 74/09);</w:t>
      </w:r>
    </w:p>
    <w:p w14:paraId="451FF1D2" w14:textId="77777777" w:rsidR="0052524F" w:rsidRPr="00D90DD0" w:rsidRDefault="0052524F" w:rsidP="00FC766D">
      <w:pPr>
        <w:pStyle w:val="ListParagraph"/>
        <w:numPr>
          <w:ilvl w:val="0"/>
          <w:numId w:val="17"/>
        </w:numPr>
        <w:spacing w:after="0" w:line="240" w:lineRule="auto"/>
        <w:jc w:val="both"/>
        <w:rPr>
          <w:rFonts w:ascii="Arial" w:hAnsi="Arial" w:cs="Arial"/>
          <w:noProof/>
        </w:rPr>
      </w:pPr>
      <w:r w:rsidRPr="00D90DD0">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tehničkim normativima za površinsku eksploataciju ležišta mineralnih sirovina („Sl. list SFRJ“, br. 62/87);</w:t>
      </w:r>
    </w:p>
    <w:p w14:paraId="363C5EF9"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14:paraId="4514577D" w14:textId="76387278" w:rsidR="0052524F" w:rsidRPr="00D90DD0" w:rsidRDefault="0052524F" w:rsidP="00FC766D">
      <w:pPr>
        <w:pStyle w:val="ListParagraph"/>
        <w:numPr>
          <w:ilvl w:val="0"/>
          <w:numId w:val="17"/>
        </w:numPr>
        <w:spacing w:after="0" w:line="240" w:lineRule="auto"/>
        <w:jc w:val="both"/>
        <w:rPr>
          <w:rFonts w:ascii="Arial" w:hAnsi="Arial" w:cs="Arial"/>
          <w:noProof/>
        </w:rPr>
      </w:pPr>
      <w:r w:rsidRPr="00D90DD0">
        <w:rPr>
          <w:rFonts w:ascii="Arial" w:eastAsia="Times New Roman" w:hAnsi="Arial" w:cs="Arial"/>
          <w:noProof/>
        </w:rPr>
        <w:t>ostali propisi</w:t>
      </w:r>
    </w:p>
    <w:p w14:paraId="026B580D" w14:textId="679CEB1A" w:rsidR="00F56C12" w:rsidRPr="00D90DD0" w:rsidRDefault="00F56C12" w:rsidP="00F56C12">
      <w:pPr>
        <w:pStyle w:val="2zakon"/>
        <w:numPr>
          <w:ilvl w:val="0"/>
          <w:numId w:val="17"/>
        </w:numPr>
        <w:jc w:val="both"/>
        <w:rPr>
          <w:rFonts w:ascii="Arial" w:hAnsi="Arial" w:cs="Arial"/>
          <w:sz w:val="22"/>
          <w:szCs w:val="22"/>
        </w:rPr>
      </w:pPr>
      <w:r w:rsidRPr="00D90DD0">
        <w:rPr>
          <w:rFonts w:ascii="Arial" w:hAnsi="Arial" w:cs="Arial"/>
          <w:noProof/>
          <w:sz w:val="22"/>
          <w:szCs w:val="22"/>
        </w:rPr>
        <w:t xml:space="preserve">treba li unijeti Uredbu </w:t>
      </w:r>
      <w:r w:rsidRPr="00D90DD0">
        <w:rPr>
          <w:rFonts w:ascii="Arial" w:hAnsi="Arial" w:cs="Arial"/>
          <w:sz w:val="22"/>
          <w:szCs w:val="22"/>
        </w:rPr>
        <w:t>o načinu utvrđivanja naknade za korišćenje nepokretnosti u državnoj imovini</w:t>
      </w:r>
      <w:r w:rsidR="00CC6A49" w:rsidRPr="00D90DD0">
        <w:rPr>
          <w:rFonts w:ascii="Arial" w:hAnsi="Arial" w:cs="Arial"/>
          <w:sz w:val="22"/>
          <w:szCs w:val="22"/>
        </w:rPr>
        <w:t>- Pravilnik o metodologiji.....</w:t>
      </w:r>
    </w:p>
    <w:p w14:paraId="6E8C5C21" w14:textId="6B1DA5D7" w:rsidR="00F56C12" w:rsidRPr="00D90DD0" w:rsidRDefault="00F56C12" w:rsidP="00F56C12">
      <w:pPr>
        <w:pStyle w:val="ListParagraph"/>
        <w:spacing w:after="0" w:line="240" w:lineRule="auto"/>
        <w:jc w:val="both"/>
        <w:rPr>
          <w:rFonts w:ascii="Arial" w:hAnsi="Arial" w:cs="Arial"/>
          <w:noProof/>
        </w:rPr>
      </w:pPr>
    </w:p>
    <w:p w14:paraId="386D38DE" w14:textId="77777777" w:rsidR="0052524F" w:rsidRPr="00D90DD0" w:rsidRDefault="0052524F" w:rsidP="0052524F">
      <w:pPr>
        <w:spacing w:after="0" w:line="240" w:lineRule="auto"/>
        <w:jc w:val="both"/>
        <w:rPr>
          <w:rFonts w:ascii="Arial" w:eastAsia="Times New Roman" w:hAnsi="Arial" w:cs="Arial"/>
          <w:lang w:val="sr-Latn-CS"/>
        </w:rPr>
      </w:pPr>
    </w:p>
    <w:p w14:paraId="512B6A0C" w14:textId="77777777" w:rsidR="0052524F" w:rsidRPr="00D90DD0" w:rsidRDefault="0052524F" w:rsidP="0052524F">
      <w:pPr>
        <w:suppressAutoHyphens w:val="0"/>
        <w:spacing w:after="0" w:line="240" w:lineRule="auto"/>
        <w:jc w:val="both"/>
        <w:rPr>
          <w:rFonts w:ascii="Arial" w:eastAsia="Times New Roman" w:hAnsi="Arial" w:cs="Arial"/>
          <w:b/>
          <w:lang w:val="sr-Latn-CS"/>
        </w:rPr>
      </w:pPr>
      <w:r w:rsidRPr="00D90DD0">
        <w:rPr>
          <w:rFonts w:ascii="Arial" w:eastAsia="Times New Roman" w:hAnsi="Arial" w:cs="Arial"/>
          <w:b/>
          <w:lang w:val="sr-Latn-CS"/>
        </w:rPr>
        <w:t>Napomena</w:t>
      </w:r>
    </w:p>
    <w:p w14:paraId="0990408E" w14:textId="77777777" w:rsidR="0052524F" w:rsidRPr="00D90DD0" w:rsidRDefault="0052524F" w:rsidP="0052524F">
      <w:pPr>
        <w:suppressAutoHyphens w:val="0"/>
        <w:spacing w:after="0" w:line="240" w:lineRule="auto"/>
        <w:jc w:val="both"/>
        <w:rPr>
          <w:rFonts w:ascii="Arial" w:eastAsia="Times New Roman" w:hAnsi="Arial" w:cs="Arial"/>
          <w:lang w:val="sr-Latn-CS"/>
        </w:rPr>
      </w:pPr>
    </w:p>
    <w:p w14:paraId="7E09342A" w14:textId="77777777" w:rsidR="0052524F" w:rsidRPr="00D90DD0" w:rsidRDefault="0052524F" w:rsidP="0052524F">
      <w:pPr>
        <w:suppressAutoHyphens w:val="0"/>
        <w:spacing w:after="0" w:line="240" w:lineRule="auto"/>
        <w:jc w:val="both"/>
        <w:rPr>
          <w:rFonts w:ascii="Arial" w:eastAsia="Times New Roman" w:hAnsi="Arial" w:cs="Arial"/>
          <w:lang w:val="sr-Latn-CS"/>
        </w:rPr>
      </w:pPr>
      <w:r w:rsidRPr="00D90DD0">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77777777" w:rsidR="0052524F" w:rsidRPr="00D90DD0" w:rsidRDefault="0052524F" w:rsidP="0052524F">
      <w:pPr>
        <w:tabs>
          <w:tab w:val="left" w:pos="3411"/>
        </w:tabs>
        <w:suppressAutoHyphens w:val="0"/>
        <w:spacing w:after="160" w:line="259" w:lineRule="auto"/>
        <w:rPr>
          <w:rFonts w:ascii="Arial" w:eastAsia="Times New Roman" w:hAnsi="Arial" w:cs="Arial"/>
          <w:lang w:val="sr-Latn-CS"/>
        </w:rPr>
      </w:pPr>
      <w:r w:rsidRPr="00D90DD0">
        <w:rPr>
          <w:rFonts w:ascii="Arial" w:eastAsia="Times New Roman" w:hAnsi="Arial" w:cs="Arial"/>
          <w:lang w:val="sr-Latn-CS"/>
        </w:rPr>
        <w:tab/>
      </w:r>
    </w:p>
    <w:p w14:paraId="5B50AEA5"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b/>
          <w:bCs/>
          <w:lang w:val="sr-Latn-CS"/>
        </w:rPr>
        <w:t>P R I L O Z I</w:t>
      </w:r>
    </w:p>
    <w:p w14:paraId="4148D000" w14:textId="77777777" w:rsidR="0052524F" w:rsidRPr="00D90DD0" w:rsidRDefault="0052524F" w:rsidP="0052524F">
      <w:pPr>
        <w:spacing w:after="0" w:line="240" w:lineRule="auto"/>
        <w:jc w:val="both"/>
        <w:rPr>
          <w:rFonts w:ascii="Arial" w:hAnsi="Arial" w:cs="Arial"/>
          <w:b/>
          <w:bCs/>
          <w:lang w:val="sr-Latn-CS"/>
        </w:rPr>
      </w:pPr>
    </w:p>
    <w:p w14:paraId="21606499"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b/>
          <w:lang w:val="sr-Latn-CS"/>
        </w:rPr>
        <w:t xml:space="preserve">1. </w:t>
      </w:r>
      <w:r w:rsidRPr="00D90DD0">
        <w:rPr>
          <w:rFonts w:ascii="Arial" w:hAnsi="Arial" w:cs="Arial"/>
          <w:lang w:val="sr-Latn-CS"/>
        </w:rPr>
        <w:t xml:space="preserve"> Nacrt Ugovora</w:t>
      </w:r>
    </w:p>
    <w:p w14:paraId="0A5938FA" w14:textId="77777777" w:rsidR="002E3783" w:rsidRPr="00D90DD0"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D90DD0">
        <w:rPr>
          <w:rFonts w:ascii="Arial" w:hAnsi="Arial" w:cs="Arial"/>
          <w:noProof/>
        </w:rPr>
        <w:t>Prilog 1 – obrazac bankarske garancije za fazu detaljnih geoloških istraživanja</w:t>
      </w:r>
    </w:p>
    <w:p w14:paraId="1BEB96D4" w14:textId="77777777" w:rsidR="002E3783" w:rsidRPr="00D90DD0"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D90DD0">
        <w:rPr>
          <w:rFonts w:ascii="Arial" w:hAnsi="Arial" w:cs="Arial"/>
          <w:noProof/>
        </w:rPr>
        <w:t>Prilog 2 – obrazac bankarske garancije za ispunjavanje ugovornih obaveza</w:t>
      </w:r>
    </w:p>
    <w:p w14:paraId="38060BD9" w14:textId="77777777" w:rsidR="002E3783" w:rsidRPr="00D90DD0"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D90DD0">
        <w:rPr>
          <w:rFonts w:ascii="Arial" w:hAnsi="Arial" w:cs="Arial"/>
          <w:noProof/>
        </w:rPr>
        <w:t>Prilog 3 – obrazac bankarske garancije za rekultivaciju</w:t>
      </w:r>
    </w:p>
    <w:p w14:paraId="3916569B" w14:textId="71AB3126"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 xml:space="preserve">Prilog </w:t>
      </w:r>
      <w:r w:rsidR="002E3783" w:rsidRPr="00D90DD0">
        <w:rPr>
          <w:rFonts w:ascii="Arial" w:hAnsi="Arial" w:cs="Arial"/>
          <w:lang w:val="sr-Latn-CS"/>
        </w:rPr>
        <w:t>4</w:t>
      </w:r>
      <w:r w:rsidRPr="00D90DD0">
        <w:rPr>
          <w:rFonts w:ascii="Arial" w:hAnsi="Arial" w:cs="Arial"/>
          <w:lang w:val="sr-Latn-CS"/>
        </w:rPr>
        <w:t xml:space="preserve">- </w:t>
      </w:r>
      <w:r w:rsidRPr="00D90DD0">
        <w:rPr>
          <w:rFonts w:ascii="Arial" w:hAnsi="Arial" w:cs="Arial"/>
          <w:lang w:val="pl-PL"/>
        </w:rPr>
        <w:t xml:space="preserve">Tehnički izvještaj </w:t>
      </w:r>
      <w:r w:rsidRPr="00D90DD0">
        <w:rPr>
          <w:rFonts w:ascii="Arial" w:hAnsi="Arial" w:cs="Arial"/>
          <w:lang w:val="sr-Latn-CS"/>
        </w:rPr>
        <w:t xml:space="preserve">sa </w:t>
      </w:r>
      <w:r w:rsidRPr="00D90DD0">
        <w:rPr>
          <w:rFonts w:ascii="Arial" w:hAnsi="Arial" w:cs="Arial"/>
          <w:lang w:val="pl-PL"/>
        </w:rPr>
        <w:t>koordina</w:t>
      </w:r>
      <w:r w:rsidR="001E4D4F" w:rsidRPr="00D90DD0">
        <w:rPr>
          <w:rFonts w:ascii="Arial" w:hAnsi="Arial" w:cs="Arial"/>
          <w:lang w:val="pl-PL"/>
        </w:rPr>
        <w:t>tama graničnih tačaka istražno-</w:t>
      </w:r>
      <w:r w:rsidRPr="00D90DD0">
        <w:rPr>
          <w:rFonts w:ascii="Arial" w:hAnsi="Arial" w:cs="Arial"/>
          <w:lang w:val="pl-PL"/>
        </w:rPr>
        <w:t xml:space="preserve">eksploatacionog prostora </w:t>
      </w:r>
      <w:r w:rsidR="001E4D4F" w:rsidRPr="00D90DD0">
        <w:rPr>
          <w:rFonts w:ascii="Arial" w:hAnsi="Arial" w:cs="Arial"/>
          <w:lang w:val="sr-Latn-CS"/>
        </w:rPr>
        <w:t>„Varišta-Velja glava”</w:t>
      </w:r>
      <w:r w:rsidRPr="00D90DD0">
        <w:rPr>
          <w:rFonts w:ascii="Arial" w:hAnsi="Arial" w:cs="Arial"/>
          <w:lang w:val="sr-Latn-CS"/>
        </w:rPr>
        <w:t xml:space="preserve">. </w:t>
      </w:r>
    </w:p>
    <w:p w14:paraId="29055466" w14:textId="77777777" w:rsidR="0052524F" w:rsidRPr="00D90DD0" w:rsidRDefault="0052524F" w:rsidP="0052524F">
      <w:pPr>
        <w:spacing w:after="0" w:line="240" w:lineRule="auto"/>
        <w:jc w:val="both"/>
        <w:rPr>
          <w:rFonts w:ascii="Arial" w:hAnsi="Arial" w:cs="Arial"/>
        </w:rPr>
      </w:pPr>
    </w:p>
    <w:p w14:paraId="4C838999"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b/>
          <w:lang w:val="sr-Latn-CS"/>
        </w:rPr>
        <w:t>2.</w:t>
      </w:r>
      <w:r w:rsidRPr="00D90DD0">
        <w:rPr>
          <w:rFonts w:ascii="Arial" w:hAnsi="Arial" w:cs="Arial"/>
          <w:lang w:val="sr-Latn-CS"/>
        </w:rPr>
        <w:t xml:space="preserve">  Prilozi i uputstva</w:t>
      </w:r>
    </w:p>
    <w:p w14:paraId="6D42836D" w14:textId="77777777" w:rsidR="0052524F" w:rsidRPr="00D90DD0" w:rsidRDefault="0052524F" w:rsidP="0052524F">
      <w:pPr>
        <w:pStyle w:val="ListParagraph"/>
        <w:spacing w:after="0" w:line="240" w:lineRule="auto"/>
        <w:ind w:left="0"/>
        <w:contextualSpacing w:val="0"/>
        <w:jc w:val="both"/>
        <w:rPr>
          <w:rFonts w:ascii="Arial" w:hAnsi="Arial" w:cs="Arial"/>
          <w:lang w:val="sr-Latn-CS"/>
        </w:rPr>
      </w:pPr>
    </w:p>
    <w:p w14:paraId="2BB8EC6D" w14:textId="7777777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Obrazac A – Podaci o ponuđaču</w:t>
      </w:r>
    </w:p>
    <w:p w14:paraId="7052E6F0" w14:textId="7777777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Obrazac B – Tehnička ponuda</w:t>
      </w:r>
    </w:p>
    <w:p w14:paraId="3772811F" w14:textId="7777777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Obrazac C – Forma bankarske garancije za ponudu</w:t>
      </w:r>
    </w:p>
    <w:p w14:paraId="3ED04686" w14:textId="65A7066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 xml:space="preserve">Prilog </w:t>
      </w:r>
      <w:r w:rsidR="002E3783" w:rsidRPr="00D90DD0">
        <w:rPr>
          <w:rFonts w:ascii="Arial" w:hAnsi="Arial" w:cs="Arial"/>
          <w:lang w:val="sr-Latn-CS"/>
        </w:rPr>
        <w:t>5</w:t>
      </w:r>
      <w:r w:rsidRPr="00D90DD0">
        <w:rPr>
          <w:rFonts w:ascii="Arial" w:hAnsi="Arial" w:cs="Arial"/>
          <w:lang w:val="sr-Latn-CS"/>
        </w:rPr>
        <w:t xml:space="preserve"> – Uputstvo za podnošenje ponuda </w:t>
      </w:r>
    </w:p>
    <w:p w14:paraId="572E485D" w14:textId="77777777" w:rsidR="0052524F" w:rsidRPr="00D90DD0" w:rsidRDefault="0052524F" w:rsidP="0052524F">
      <w:pPr>
        <w:suppressAutoHyphens w:val="0"/>
        <w:spacing w:after="0" w:line="240" w:lineRule="auto"/>
        <w:jc w:val="both"/>
        <w:rPr>
          <w:rFonts w:ascii="Arial" w:hAnsi="Arial" w:cs="Arial"/>
          <w:lang w:val="sr-Latn-CS"/>
        </w:rPr>
      </w:pPr>
    </w:p>
    <w:p w14:paraId="259AEEC7" w14:textId="77777777" w:rsidR="0052524F" w:rsidRPr="00D90DD0" w:rsidRDefault="0052524F" w:rsidP="0052524F">
      <w:pPr>
        <w:suppressAutoHyphens w:val="0"/>
        <w:spacing w:after="0" w:line="240" w:lineRule="auto"/>
        <w:jc w:val="both"/>
        <w:rPr>
          <w:rFonts w:ascii="Arial" w:hAnsi="Arial" w:cs="Arial"/>
          <w:lang w:val="sr-Latn-CS"/>
        </w:rPr>
      </w:pPr>
      <w:r w:rsidRPr="00D90DD0">
        <w:rPr>
          <w:rFonts w:ascii="Arial" w:hAnsi="Arial" w:cs="Arial"/>
          <w:b/>
          <w:lang w:val="sr-Latn-CS"/>
        </w:rPr>
        <w:t>3.</w:t>
      </w:r>
      <w:r w:rsidRPr="00D90DD0">
        <w:rPr>
          <w:rFonts w:ascii="Arial" w:hAnsi="Arial" w:cs="Arial"/>
          <w:lang w:val="sr-Latn-CS"/>
        </w:rPr>
        <w:t xml:space="preserve"> Javni poziv</w:t>
      </w:r>
    </w:p>
    <w:p w14:paraId="43C71DB6" w14:textId="77777777" w:rsidR="0052524F" w:rsidRPr="00D90DD0" w:rsidRDefault="0052524F" w:rsidP="0052524F">
      <w:pPr>
        <w:spacing w:after="0" w:line="240" w:lineRule="auto"/>
        <w:jc w:val="both"/>
        <w:rPr>
          <w:rFonts w:ascii="Arial" w:hAnsi="Arial" w:cs="Arial"/>
          <w:lang w:val="sr-Latn-CS"/>
        </w:rPr>
      </w:pPr>
    </w:p>
    <w:p w14:paraId="48CBABA7" w14:textId="77777777" w:rsidR="00854F54" w:rsidRPr="00D90DD0" w:rsidRDefault="00854F54">
      <w:pPr>
        <w:rPr>
          <w:rFonts w:ascii="Arial" w:hAnsi="Arial" w:cs="Arial"/>
          <w:lang w:val="sr-Latn-CS"/>
        </w:rPr>
      </w:pPr>
    </w:p>
    <w:sectPr w:rsidR="00854F54" w:rsidRPr="00D90DD0" w:rsidSect="002305FB">
      <w:footerReference w:type="default" r:id="rId9"/>
      <w:pgSz w:w="11907" w:h="16839" w:code="9"/>
      <w:pgMar w:top="851" w:right="1021" w:bottom="851"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CD099" w14:textId="77777777" w:rsidR="00FA6439" w:rsidRDefault="00FA6439" w:rsidP="004B525C">
      <w:pPr>
        <w:spacing w:after="0" w:line="240" w:lineRule="auto"/>
      </w:pPr>
      <w:r>
        <w:separator/>
      </w:r>
    </w:p>
  </w:endnote>
  <w:endnote w:type="continuationSeparator" w:id="0">
    <w:p w14:paraId="754EA130" w14:textId="77777777" w:rsidR="00FA6439" w:rsidRDefault="00FA6439"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40"/>
      <w:gridCol w:w="9325"/>
    </w:tblGrid>
    <w:tr w:rsidR="00436FEF" w:rsidRPr="007B667D" w14:paraId="5269DD14" w14:textId="77777777" w:rsidTr="00436C34">
      <w:tc>
        <w:tcPr>
          <w:tcW w:w="540" w:type="dxa"/>
        </w:tcPr>
        <w:p w14:paraId="3ECAAF85" w14:textId="77777777" w:rsidR="00436FEF" w:rsidRPr="002A27F9" w:rsidRDefault="00436FEF">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A665B9" w:rsidRPr="00A665B9">
            <w:rPr>
              <w:rFonts w:ascii="Cambria" w:hAnsi="Cambria" w:cs="Calibri"/>
              <w:b/>
              <w:noProof/>
              <w:color w:val="4F81BD"/>
              <w:sz w:val="16"/>
              <w:szCs w:val="16"/>
            </w:rPr>
            <w:t>8</w:t>
          </w:r>
          <w:r w:rsidRPr="002A27F9">
            <w:rPr>
              <w:rFonts w:ascii="Cambria" w:hAnsi="Cambria" w:cs="Calibri"/>
              <w:b/>
              <w:noProof/>
              <w:color w:val="4F81BD"/>
              <w:sz w:val="16"/>
              <w:szCs w:val="16"/>
            </w:rPr>
            <w:fldChar w:fldCharType="end"/>
          </w:r>
        </w:p>
      </w:tc>
      <w:tc>
        <w:tcPr>
          <w:tcW w:w="9325" w:type="dxa"/>
        </w:tcPr>
        <w:p w14:paraId="00BC49DA" w14:textId="03DCEE66" w:rsidR="00436FEF" w:rsidRPr="002F04D7" w:rsidRDefault="00436FEF" w:rsidP="00312EFF">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sidR="00436C34">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 lokaliteta “</w:t>
          </w:r>
          <w:r w:rsidRPr="002F04D7">
            <w:rPr>
              <w:rFonts w:ascii="Arial" w:hAnsi="Arial" w:cs="Arial"/>
              <w:b/>
              <w:sz w:val="16"/>
              <w:szCs w:val="16"/>
              <w:lang w:val="sr-Latn-CS"/>
            </w:rPr>
            <w:t xml:space="preserve"> </w:t>
          </w:r>
          <w:r w:rsidRPr="002F04D7">
            <w:rPr>
              <w:rFonts w:asciiTheme="majorHAnsi" w:hAnsiTheme="majorHAnsi" w:cs="Arial"/>
              <w:sz w:val="16"/>
              <w:szCs w:val="16"/>
              <w:lang w:val="sr-Latn-CS"/>
            </w:rPr>
            <w:t>Varišta-Velja glava</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pština Herceg Novi</w:t>
          </w:r>
        </w:p>
      </w:tc>
    </w:tr>
  </w:tbl>
  <w:p w14:paraId="42531A8A" w14:textId="77777777" w:rsidR="00436FEF" w:rsidRDefault="00436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CB965" w14:textId="77777777" w:rsidR="00FA6439" w:rsidRDefault="00FA6439" w:rsidP="004B525C">
      <w:pPr>
        <w:spacing w:after="0" w:line="240" w:lineRule="auto"/>
      </w:pPr>
      <w:r>
        <w:separator/>
      </w:r>
    </w:p>
  </w:footnote>
  <w:footnote w:type="continuationSeparator" w:id="0">
    <w:p w14:paraId="4E9414B7" w14:textId="77777777" w:rsidR="00FA6439" w:rsidRDefault="00FA6439"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8"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285622"/>
    <w:multiLevelType w:val="hybridMultilevel"/>
    <w:tmpl w:val="72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1"/>
  </w:num>
  <w:num w:numId="3">
    <w:abstractNumId w:val="46"/>
  </w:num>
  <w:num w:numId="4">
    <w:abstractNumId w:val="23"/>
  </w:num>
  <w:num w:numId="5">
    <w:abstractNumId w:val="30"/>
  </w:num>
  <w:num w:numId="6">
    <w:abstractNumId w:val="24"/>
  </w:num>
  <w:num w:numId="7">
    <w:abstractNumId w:val="34"/>
  </w:num>
  <w:num w:numId="8">
    <w:abstractNumId w:val="45"/>
  </w:num>
  <w:num w:numId="9">
    <w:abstractNumId w:val="35"/>
  </w:num>
  <w:num w:numId="10">
    <w:abstractNumId w:val="28"/>
  </w:num>
  <w:num w:numId="11">
    <w:abstractNumId w:val="25"/>
  </w:num>
  <w:num w:numId="12">
    <w:abstractNumId w:val="20"/>
  </w:num>
  <w:num w:numId="13">
    <w:abstractNumId w:val="22"/>
  </w:num>
  <w:num w:numId="14">
    <w:abstractNumId w:val="33"/>
  </w:num>
  <w:num w:numId="15">
    <w:abstractNumId w:val="26"/>
  </w:num>
  <w:num w:numId="16">
    <w:abstractNumId w:val="41"/>
  </w:num>
  <w:num w:numId="17">
    <w:abstractNumId w:val="19"/>
  </w:num>
  <w:num w:numId="18">
    <w:abstractNumId w:val="32"/>
  </w:num>
  <w:num w:numId="19">
    <w:abstractNumId w:val="43"/>
  </w:num>
  <w:num w:numId="20">
    <w:abstractNumId w:val="21"/>
  </w:num>
  <w:num w:numId="21">
    <w:abstractNumId w:val="42"/>
  </w:num>
  <w:num w:numId="22">
    <w:abstractNumId w:val="44"/>
  </w:num>
  <w:num w:numId="23">
    <w:abstractNumId w:val="40"/>
  </w:num>
  <w:num w:numId="24">
    <w:abstractNumId w:val="27"/>
  </w:num>
  <w:num w:numId="25">
    <w:abstractNumId w:val="29"/>
  </w:num>
  <w:num w:numId="26">
    <w:abstractNumId w:val="36"/>
  </w:num>
  <w:num w:numId="27">
    <w:abstractNumId w:val="38"/>
  </w:num>
  <w:num w:numId="28">
    <w:abstractNumId w:val="47"/>
  </w:num>
  <w:num w:numId="29">
    <w:abstractNumId w:val="39"/>
  </w:num>
  <w:num w:numId="30">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584"/>
    <w:rsid w:val="00004B4A"/>
    <w:rsid w:val="00005F27"/>
    <w:rsid w:val="0000727F"/>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43AA"/>
    <w:rsid w:val="000777DD"/>
    <w:rsid w:val="000813F7"/>
    <w:rsid w:val="00085A77"/>
    <w:rsid w:val="00094233"/>
    <w:rsid w:val="00096227"/>
    <w:rsid w:val="0009760C"/>
    <w:rsid w:val="000A3A34"/>
    <w:rsid w:val="000A46CA"/>
    <w:rsid w:val="000A4AEC"/>
    <w:rsid w:val="000A6444"/>
    <w:rsid w:val="000A7B93"/>
    <w:rsid w:val="000B202E"/>
    <w:rsid w:val="000B2F82"/>
    <w:rsid w:val="000B3096"/>
    <w:rsid w:val="000B353B"/>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6295"/>
    <w:rsid w:val="00112CAB"/>
    <w:rsid w:val="00113909"/>
    <w:rsid w:val="001173C0"/>
    <w:rsid w:val="001174A7"/>
    <w:rsid w:val="00117CE4"/>
    <w:rsid w:val="0012396C"/>
    <w:rsid w:val="001239EB"/>
    <w:rsid w:val="0012685D"/>
    <w:rsid w:val="0013089B"/>
    <w:rsid w:val="00132993"/>
    <w:rsid w:val="0013316D"/>
    <w:rsid w:val="00133AE7"/>
    <w:rsid w:val="00133F38"/>
    <w:rsid w:val="00134D6A"/>
    <w:rsid w:val="001434D4"/>
    <w:rsid w:val="0014416D"/>
    <w:rsid w:val="00146A5A"/>
    <w:rsid w:val="00150E08"/>
    <w:rsid w:val="00151EB4"/>
    <w:rsid w:val="00151EE0"/>
    <w:rsid w:val="00153622"/>
    <w:rsid w:val="00154D07"/>
    <w:rsid w:val="00155CA3"/>
    <w:rsid w:val="001578F4"/>
    <w:rsid w:val="00160099"/>
    <w:rsid w:val="00167701"/>
    <w:rsid w:val="00170C57"/>
    <w:rsid w:val="001716FB"/>
    <w:rsid w:val="00173FE2"/>
    <w:rsid w:val="001747F1"/>
    <w:rsid w:val="00175925"/>
    <w:rsid w:val="0018544D"/>
    <w:rsid w:val="00187C79"/>
    <w:rsid w:val="00193915"/>
    <w:rsid w:val="001A0011"/>
    <w:rsid w:val="001A335B"/>
    <w:rsid w:val="001A3449"/>
    <w:rsid w:val="001A3C67"/>
    <w:rsid w:val="001A4B90"/>
    <w:rsid w:val="001B3770"/>
    <w:rsid w:val="001B54E3"/>
    <w:rsid w:val="001B6937"/>
    <w:rsid w:val="001B697C"/>
    <w:rsid w:val="001B7041"/>
    <w:rsid w:val="001B70C6"/>
    <w:rsid w:val="001C4B40"/>
    <w:rsid w:val="001C4FAF"/>
    <w:rsid w:val="001C6534"/>
    <w:rsid w:val="001C71CD"/>
    <w:rsid w:val="001D6C2E"/>
    <w:rsid w:val="001E0CCA"/>
    <w:rsid w:val="001E49DB"/>
    <w:rsid w:val="001E4D4F"/>
    <w:rsid w:val="001E5209"/>
    <w:rsid w:val="001F4603"/>
    <w:rsid w:val="002019F1"/>
    <w:rsid w:val="00205A29"/>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013A"/>
    <w:rsid w:val="0024252D"/>
    <w:rsid w:val="00244E1B"/>
    <w:rsid w:val="002456D9"/>
    <w:rsid w:val="00251A33"/>
    <w:rsid w:val="00252C3C"/>
    <w:rsid w:val="00254131"/>
    <w:rsid w:val="002558EF"/>
    <w:rsid w:val="00255ABC"/>
    <w:rsid w:val="00272BC7"/>
    <w:rsid w:val="00272CCD"/>
    <w:rsid w:val="00276888"/>
    <w:rsid w:val="002769EE"/>
    <w:rsid w:val="002921A0"/>
    <w:rsid w:val="00297F2E"/>
    <w:rsid w:val="002A27F9"/>
    <w:rsid w:val="002A433B"/>
    <w:rsid w:val="002B0C60"/>
    <w:rsid w:val="002B2F8E"/>
    <w:rsid w:val="002B33FA"/>
    <w:rsid w:val="002B4633"/>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26810"/>
    <w:rsid w:val="00327194"/>
    <w:rsid w:val="003278DF"/>
    <w:rsid w:val="00330939"/>
    <w:rsid w:val="003311E2"/>
    <w:rsid w:val="00335B10"/>
    <w:rsid w:val="00336C95"/>
    <w:rsid w:val="00341DC2"/>
    <w:rsid w:val="00342E4C"/>
    <w:rsid w:val="00346014"/>
    <w:rsid w:val="003477BE"/>
    <w:rsid w:val="0035541E"/>
    <w:rsid w:val="00356F6D"/>
    <w:rsid w:val="00362691"/>
    <w:rsid w:val="00367FF2"/>
    <w:rsid w:val="00380CD9"/>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20DC3"/>
    <w:rsid w:val="004247E7"/>
    <w:rsid w:val="00427475"/>
    <w:rsid w:val="00431253"/>
    <w:rsid w:val="00431CD0"/>
    <w:rsid w:val="00435E93"/>
    <w:rsid w:val="00436C34"/>
    <w:rsid w:val="00436FEF"/>
    <w:rsid w:val="00437978"/>
    <w:rsid w:val="0044116A"/>
    <w:rsid w:val="0044276F"/>
    <w:rsid w:val="00442CD3"/>
    <w:rsid w:val="00445789"/>
    <w:rsid w:val="00446453"/>
    <w:rsid w:val="004464C6"/>
    <w:rsid w:val="004466D8"/>
    <w:rsid w:val="00446A5C"/>
    <w:rsid w:val="00447714"/>
    <w:rsid w:val="00450CA0"/>
    <w:rsid w:val="004553A3"/>
    <w:rsid w:val="004554D7"/>
    <w:rsid w:val="00455677"/>
    <w:rsid w:val="004569BD"/>
    <w:rsid w:val="0046668E"/>
    <w:rsid w:val="004726C5"/>
    <w:rsid w:val="00473770"/>
    <w:rsid w:val="00474719"/>
    <w:rsid w:val="00484F44"/>
    <w:rsid w:val="00486798"/>
    <w:rsid w:val="00487870"/>
    <w:rsid w:val="004927AD"/>
    <w:rsid w:val="004959EE"/>
    <w:rsid w:val="004A0630"/>
    <w:rsid w:val="004B525C"/>
    <w:rsid w:val="004B558D"/>
    <w:rsid w:val="004C0E0B"/>
    <w:rsid w:val="004C2FC5"/>
    <w:rsid w:val="004C7585"/>
    <w:rsid w:val="004C772D"/>
    <w:rsid w:val="004D4549"/>
    <w:rsid w:val="004D63DD"/>
    <w:rsid w:val="004E2364"/>
    <w:rsid w:val="004E2AB4"/>
    <w:rsid w:val="004F1C0B"/>
    <w:rsid w:val="004F3CB4"/>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8F9"/>
    <w:rsid w:val="00542272"/>
    <w:rsid w:val="00542F2D"/>
    <w:rsid w:val="00543BB7"/>
    <w:rsid w:val="00544D4B"/>
    <w:rsid w:val="00545A8D"/>
    <w:rsid w:val="0054691D"/>
    <w:rsid w:val="00546C03"/>
    <w:rsid w:val="00547BA8"/>
    <w:rsid w:val="0055212F"/>
    <w:rsid w:val="00553D0C"/>
    <w:rsid w:val="00557B10"/>
    <w:rsid w:val="00565647"/>
    <w:rsid w:val="005657FD"/>
    <w:rsid w:val="005677F9"/>
    <w:rsid w:val="005713C2"/>
    <w:rsid w:val="00571C7A"/>
    <w:rsid w:val="00574BC1"/>
    <w:rsid w:val="005751DD"/>
    <w:rsid w:val="005778F9"/>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46F9"/>
    <w:rsid w:val="005E12C7"/>
    <w:rsid w:val="005E242A"/>
    <w:rsid w:val="005E5882"/>
    <w:rsid w:val="005E7333"/>
    <w:rsid w:val="005F0408"/>
    <w:rsid w:val="005F0CEC"/>
    <w:rsid w:val="005F121B"/>
    <w:rsid w:val="005F1E4C"/>
    <w:rsid w:val="005F282E"/>
    <w:rsid w:val="005F3B0B"/>
    <w:rsid w:val="005F431E"/>
    <w:rsid w:val="006015B2"/>
    <w:rsid w:val="006145AB"/>
    <w:rsid w:val="00614EFB"/>
    <w:rsid w:val="00620199"/>
    <w:rsid w:val="006227DA"/>
    <w:rsid w:val="006265CD"/>
    <w:rsid w:val="00631ED1"/>
    <w:rsid w:val="00633FE6"/>
    <w:rsid w:val="006418C5"/>
    <w:rsid w:val="00647A0E"/>
    <w:rsid w:val="00647BE3"/>
    <w:rsid w:val="006601C4"/>
    <w:rsid w:val="006604BD"/>
    <w:rsid w:val="00660C5E"/>
    <w:rsid w:val="0066233A"/>
    <w:rsid w:val="00677477"/>
    <w:rsid w:val="006777DB"/>
    <w:rsid w:val="0068432A"/>
    <w:rsid w:val="006845D5"/>
    <w:rsid w:val="00684F40"/>
    <w:rsid w:val="00690291"/>
    <w:rsid w:val="00690632"/>
    <w:rsid w:val="006924A6"/>
    <w:rsid w:val="00694919"/>
    <w:rsid w:val="00694B3B"/>
    <w:rsid w:val="006958D4"/>
    <w:rsid w:val="00697149"/>
    <w:rsid w:val="006A0319"/>
    <w:rsid w:val="006A46BC"/>
    <w:rsid w:val="006B1066"/>
    <w:rsid w:val="006B1948"/>
    <w:rsid w:val="006B1F16"/>
    <w:rsid w:val="006B765D"/>
    <w:rsid w:val="006B7A9A"/>
    <w:rsid w:val="006C1A88"/>
    <w:rsid w:val="006C4D9F"/>
    <w:rsid w:val="006D48EC"/>
    <w:rsid w:val="006D67EC"/>
    <w:rsid w:val="006E0A6D"/>
    <w:rsid w:val="006E260E"/>
    <w:rsid w:val="006E37D0"/>
    <w:rsid w:val="006E6319"/>
    <w:rsid w:val="006F1032"/>
    <w:rsid w:val="006F21E5"/>
    <w:rsid w:val="006F251C"/>
    <w:rsid w:val="006F6ABD"/>
    <w:rsid w:val="007069A9"/>
    <w:rsid w:val="00712601"/>
    <w:rsid w:val="00714FCC"/>
    <w:rsid w:val="00716028"/>
    <w:rsid w:val="007266C9"/>
    <w:rsid w:val="00733AAB"/>
    <w:rsid w:val="007340EE"/>
    <w:rsid w:val="007342C9"/>
    <w:rsid w:val="0073660B"/>
    <w:rsid w:val="007375DD"/>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A0AA4"/>
    <w:rsid w:val="007A6494"/>
    <w:rsid w:val="007B2ACD"/>
    <w:rsid w:val="007B667D"/>
    <w:rsid w:val="007C11EE"/>
    <w:rsid w:val="007C6913"/>
    <w:rsid w:val="007C7B48"/>
    <w:rsid w:val="007D06C9"/>
    <w:rsid w:val="007D363A"/>
    <w:rsid w:val="007E365E"/>
    <w:rsid w:val="007E4CAB"/>
    <w:rsid w:val="007E55D5"/>
    <w:rsid w:val="007E6AF6"/>
    <w:rsid w:val="007E7F40"/>
    <w:rsid w:val="007F3CA8"/>
    <w:rsid w:val="007F4E46"/>
    <w:rsid w:val="007F7580"/>
    <w:rsid w:val="008065D0"/>
    <w:rsid w:val="00810064"/>
    <w:rsid w:val="00810E97"/>
    <w:rsid w:val="008142C1"/>
    <w:rsid w:val="00820A1A"/>
    <w:rsid w:val="00823143"/>
    <w:rsid w:val="008256F6"/>
    <w:rsid w:val="00825FB7"/>
    <w:rsid w:val="00831E3D"/>
    <w:rsid w:val="00837EEB"/>
    <w:rsid w:val="0084036A"/>
    <w:rsid w:val="00842CFD"/>
    <w:rsid w:val="008464FB"/>
    <w:rsid w:val="00846A5A"/>
    <w:rsid w:val="00850015"/>
    <w:rsid w:val="00854F54"/>
    <w:rsid w:val="00855196"/>
    <w:rsid w:val="008604EB"/>
    <w:rsid w:val="00863CE9"/>
    <w:rsid w:val="00864EC9"/>
    <w:rsid w:val="00866C97"/>
    <w:rsid w:val="008804EC"/>
    <w:rsid w:val="00884AD9"/>
    <w:rsid w:val="00885CFC"/>
    <w:rsid w:val="00886976"/>
    <w:rsid w:val="00890ABA"/>
    <w:rsid w:val="00891043"/>
    <w:rsid w:val="008916D9"/>
    <w:rsid w:val="00891961"/>
    <w:rsid w:val="00894876"/>
    <w:rsid w:val="00896CBD"/>
    <w:rsid w:val="00896F3A"/>
    <w:rsid w:val="008A017B"/>
    <w:rsid w:val="008A1458"/>
    <w:rsid w:val="008A27DF"/>
    <w:rsid w:val="008A464B"/>
    <w:rsid w:val="008A6ED6"/>
    <w:rsid w:val="008B57F1"/>
    <w:rsid w:val="008B6077"/>
    <w:rsid w:val="008B6DB0"/>
    <w:rsid w:val="008B7718"/>
    <w:rsid w:val="008B7C9F"/>
    <w:rsid w:val="008C034F"/>
    <w:rsid w:val="008C03EC"/>
    <w:rsid w:val="008C040F"/>
    <w:rsid w:val="008C085B"/>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3594"/>
    <w:rsid w:val="00933D38"/>
    <w:rsid w:val="00935E61"/>
    <w:rsid w:val="009446CF"/>
    <w:rsid w:val="00945525"/>
    <w:rsid w:val="0094726F"/>
    <w:rsid w:val="0095122F"/>
    <w:rsid w:val="00951F50"/>
    <w:rsid w:val="00952C13"/>
    <w:rsid w:val="00954E6C"/>
    <w:rsid w:val="00960D58"/>
    <w:rsid w:val="0096187B"/>
    <w:rsid w:val="00963967"/>
    <w:rsid w:val="0097368A"/>
    <w:rsid w:val="00982786"/>
    <w:rsid w:val="00985192"/>
    <w:rsid w:val="00987569"/>
    <w:rsid w:val="00992949"/>
    <w:rsid w:val="009930FA"/>
    <w:rsid w:val="009938DF"/>
    <w:rsid w:val="00995D8E"/>
    <w:rsid w:val="00996544"/>
    <w:rsid w:val="00997A02"/>
    <w:rsid w:val="009A1F16"/>
    <w:rsid w:val="009B0DAF"/>
    <w:rsid w:val="009B54E5"/>
    <w:rsid w:val="009C21E3"/>
    <w:rsid w:val="009C46E6"/>
    <w:rsid w:val="009C6BC1"/>
    <w:rsid w:val="009D2731"/>
    <w:rsid w:val="009D4FD3"/>
    <w:rsid w:val="009E4344"/>
    <w:rsid w:val="009E6167"/>
    <w:rsid w:val="009F11D3"/>
    <w:rsid w:val="00A01E7D"/>
    <w:rsid w:val="00A04177"/>
    <w:rsid w:val="00A0672D"/>
    <w:rsid w:val="00A10F5E"/>
    <w:rsid w:val="00A12484"/>
    <w:rsid w:val="00A16483"/>
    <w:rsid w:val="00A23B41"/>
    <w:rsid w:val="00A32784"/>
    <w:rsid w:val="00A34673"/>
    <w:rsid w:val="00A41658"/>
    <w:rsid w:val="00A42866"/>
    <w:rsid w:val="00A53784"/>
    <w:rsid w:val="00A54AD8"/>
    <w:rsid w:val="00A55833"/>
    <w:rsid w:val="00A56B2A"/>
    <w:rsid w:val="00A614E5"/>
    <w:rsid w:val="00A6195D"/>
    <w:rsid w:val="00A665B9"/>
    <w:rsid w:val="00A6791B"/>
    <w:rsid w:val="00A735DE"/>
    <w:rsid w:val="00A75B31"/>
    <w:rsid w:val="00A7638C"/>
    <w:rsid w:val="00A76F6B"/>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C9E"/>
    <w:rsid w:val="00AF26B0"/>
    <w:rsid w:val="00AF4391"/>
    <w:rsid w:val="00AF4E04"/>
    <w:rsid w:val="00AF4E4B"/>
    <w:rsid w:val="00AF5478"/>
    <w:rsid w:val="00AF5538"/>
    <w:rsid w:val="00AF62D9"/>
    <w:rsid w:val="00B06C61"/>
    <w:rsid w:val="00B07444"/>
    <w:rsid w:val="00B10DC9"/>
    <w:rsid w:val="00B167B3"/>
    <w:rsid w:val="00B172C7"/>
    <w:rsid w:val="00B17AB8"/>
    <w:rsid w:val="00B211B1"/>
    <w:rsid w:val="00B21D7F"/>
    <w:rsid w:val="00B23E01"/>
    <w:rsid w:val="00B32CC6"/>
    <w:rsid w:val="00B33171"/>
    <w:rsid w:val="00B3689E"/>
    <w:rsid w:val="00B44EAA"/>
    <w:rsid w:val="00B52FC8"/>
    <w:rsid w:val="00B56D79"/>
    <w:rsid w:val="00B606FC"/>
    <w:rsid w:val="00B65980"/>
    <w:rsid w:val="00B70B23"/>
    <w:rsid w:val="00B745F9"/>
    <w:rsid w:val="00B75CCB"/>
    <w:rsid w:val="00B84B86"/>
    <w:rsid w:val="00B87771"/>
    <w:rsid w:val="00B87F75"/>
    <w:rsid w:val="00BA0BD8"/>
    <w:rsid w:val="00BA59FC"/>
    <w:rsid w:val="00BA5DA7"/>
    <w:rsid w:val="00BB64BE"/>
    <w:rsid w:val="00BB7584"/>
    <w:rsid w:val="00BC305A"/>
    <w:rsid w:val="00BC51D4"/>
    <w:rsid w:val="00BC52A0"/>
    <w:rsid w:val="00BC5E13"/>
    <w:rsid w:val="00BC5F79"/>
    <w:rsid w:val="00BD0683"/>
    <w:rsid w:val="00BE150B"/>
    <w:rsid w:val="00BE1DEA"/>
    <w:rsid w:val="00BE50E2"/>
    <w:rsid w:val="00BE73B7"/>
    <w:rsid w:val="00BF14D8"/>
    <w:rsid w:val="00BF3B65"/>
    <w:rsid w:val="00BF61C2"/>
    <w:rsid w:val="00BF6D71"/>
    <w:rsid w:val="00BF7A7F"/>
    <w:rsid w:val="00C00FE5"/>
    <w:rsid w:val="00C015C1"/>
    <w:rsid w:val="00C01968"/>
    <w:rsid w:val="00C21E4F"/>
    <w:rsid w:val="00C2223A"/>
    <w:rsid w:val="00C276F5"/>
    <w:rsid w:val="00C31C3C"/>
    <w:rsid w:val="00C34AFF"/>
    <w:rsid w:val="00C4325F"/>
    <w:rsid w:val="00C448C8"/>
    <w:rsid w:val="00C4558C"/>
    <w:rsid w:val="00C47196"/>
    <w:rsid w:val="00C500BF"/>
    <w:rsid w:val="00C503F5"/>
    <w:rsid w:val="00C51D13"/>
    <w:rsid w:val="00C52256"/>
    <w:rsid w:val="00C53539"/>
    <w:rsid w:val="00C637FD"/>
    <w:rsid w:val="00C663DC"/>
    <w:rsid w:val="00C66E35"/>
    <w:rsid w:val="00C66E94"/>
    <w:rsid w:val="00C716EA"/>
    <w:rsid w:val="00C71CDF"/>
    <w:rsid w:val="00C728D0"/>
    <w:rsid w:val="00C766B1"/>
    <w:rsid w:val="00C7797D"/>
    <w:rsid w:val="00C80399"/>
    <w:rsid w:val="00C81F7B"/>
    <w:rsid w:val="00C848BF"/>
    <w:rsid w:val="00C87E5D"/>
    <w:rsid w:val="00C96B3F"/>
    <w:rsid w:val="00C97682"/>
    <w:rsid w:val="00CA3E96"/>
    <w:rsid w:val="00CA4F16"/>
    <w:rsid w:val="00CA5F75"/>
    <w:rsid w:val="00CA7B9C"/>
    <w:rsid w:val="00CB2232"/>
    <w:rsid w:val="00CB4C81"/>
    <w:rsid w:val="00CB788A"/>
    <w:rsid w:val="00CC2143"/>
    <w:rsid w:val="00CC5963"/>
    <w:rsid w:val="00CC6A49"/>
    <w:rsid w:val="00CC7A01"/>
    <w:rsid w:val="00CD2F6C"/>
    <w:rsid w:val="00CE5CC1"/>
    <w:rsid w:val="00CF325C"/>
    <w:rsid w:val="00CF3CA0"/>
    <w:rsid w:val="00D020C5"/>
    <w:rsid w:val="00D1122B"/>
    <w:rsid w:val="00D16BC1"/>
    <w:rsid w:val="00D171CD"/>
    <w:rsid w:val="00D2149E"/>
    <w:rsid w:val="00D251A2"/>
    <w:rsid w:val="00D3259F"/>
    <w:rsid w:val="00D35018"/>
    <w:rsid w:val="00D3577D"/>
    <w:rsid w:val="00D45723"/>
    <w:rsid w:val="00D558CA"/>
    <w:rsid w:val="00D57198"/>
    <w:rsid w:val="00D65B06"/>
    <w:rsid w:val="00D71A78"/>
    <w:rsid w:val="00D74639"/>
    <w:rsid w:val="00D748AA"/>
    <w:rsid w:val="00D748F0"/>
    <w:rsid w:val="00D90439"/>
    <w:rsid w:val="00D90DD0"/>
    <w:rsid w:val="00D9633D"/>
    <w:rsid w:val="00DA1198"/>
    <w:rsid w:val="00DA4130"/>
    <w:rsid w:val="00DA56A3"/>
    <w:rsid w:val="00DB20CB"/>
    <w:rsid w:val="00DB58E7"/>
    <w:rsid w:val="00DB67D5"/>
    <w:rsid w:val="00DC0E2F"/>
    <w:rsid w:val="00DC2B5C"/>
    <w:rsid w:val="00DC4DE6"/>
    <w:rsid w:val="00DC4E40"/>
    <w:rsid w:val="00DC541C"/>
    <w:rsid w:val="00DC5CB5"/>
    <w:rsid w:val="00DC6156"/>
    <w:rsid w:val="00DC7002"/>
    <w:rsid w:val="00DC72A9"/>
    <w:rsid w:val="00DD4FE1"/>
    <w:rsid w:val="00DD61B3"/>
    <w:rsid w:val="00DD6C67"/>
    <w:rsid w:val="00DE3FED"/>
    <w:rsid w:val="00DE5927"/>
    <w:rsid w:val="00DE62E6"/>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BC8"/>
    <w:rsid w:val="00E2743B"/>
    <w:rsid w:val="00E31024"/>
    <w:rsid w:val="00E34A11"/>
    <w:rsid w:val="00E36FF8"/>
    <w:rsid w:val="00E42519"/>
    <w:rsid w:val="00E52914"/>
    <w:rsid w:val="00E53B7A"/>
    <w:rsid w:val="00E54EB9"/>
    <w:rsid w:val="00E5571B"/>
    <w:rsid w:val="00E55B97"/>
    <w:rsid w:val="00E6075F"/>
    <w:rsid w:val="00E627FC"/>
    <w:rsid w:val="00E64E02"/>
    <w:rsid w:val="00E67878"/>
    <w:rsid w:val="00E70D68"/>
    <w:rsid w:val="00E74562"/>
    <w:rsid w:val="00E77AD9"/>
    <w:rsid w:val="00E77CC5"/>
    <w:rsid w:val="00E86BC4"/>
    <w:rsid w:val="00E901E0"/>
    <w:rsid w:val="00E952C3"/>
    <w:rsid w:val="00E95FF8"/>
    <w:rsid w:val="00E96BE4"/>
    <w:rsid w:val="00E96CF0"/>
    <w:rsid w:val="00EA2F87"/>
    <w:rsid w:val="00EB2941"/>
    <w:rsid w:val="00EB4CC9"/>
    <w:rsid w:val="00EB7419"/>
    <w:rsid w:val="00EC1A75"/>
    <w:rsid w:val="00EC214C"/>
    <w:rsid w:val="00EC710A"/>
    <w:rsid w:val="00ED118C"/>
    <w:rsid w:val="00ED17D6"/>
    <w:rsid w:val="00ED3C44"/>
    <w:rsid w:val="00ED5486"/>
    <w:rsid w:val="00EE018A"/>
    <w:rsid w:val="00EE3967"/>
    <w:rsid w:val="00EE3C12"/>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EC9"/>
    <w:rsid w:val="00F2198C"/>
    <w:rsid w:val="00F23025"/>
    <w:rsid w:val="00F24851"/>
    <w:rsid w:val="00F2620A"/>
    <w:rsid w:val="00F26943"/>
    <w:rsid w:val="00F27C16"/>
    <w:rsid w:val="00F36574"/>
    <w:rsid w:val="00F37252"/>
    <w:rsid w:val="00F507CA"/>
    <w:rsid w:val="00F5613D"/>
    <w:rsid w:val="00F56C12"/>
    <w:rsid w:val="00F56CE6"/>
    <w:rsid w:val="00F64B62"/>
    <w:rsid w:val="00F64F42"/>
    <w:rsid w:val="00F736D1"/>
    <w:rsid w:val="00F7754B"/>
    <w:rsid w:val="00F83964"/>
    <w:rsid w:val="00F904D0"/>
    <w:rsid w:val="00F91100"/>
    <w:rsid w:val="00F91304"/>
    <w:rsid w:val="00F9250D"/>
    <w:rsid w:val="00F92A0B"/>
    <w:rsid w:val="00F94638"/>
    <w:rsid w:val="00F96047"/>
    <w:rsid w:val="00FA2436"/>
    <w:rsid w:val="00FA6439"/>
    <w:rsid w:val="00FA73E2"/>
    <w:rsid w:val="00FB1688"/>
    <w:rsid w:val="00FB2D4B"/>
    <w:rsid w:val="00FB3173"/>
    <w:rsid w:val="00FB407E"/>
    <w:rsid w:val="00FB68E3"/>
    <w:rsid w:val="00FC0B71"/>
    <w:rsid w:val="00FC26AB"/>
    <w:rsid w:val="00FC2C3E"/>
    <w:rsid w:val="00FC66B2"/>
    <w:rsid w:val="00FC766D"/>
    <w:rsid w:val="00FD2BCF"/>
    <w:rsid w:val="00FD4E02"/>
    <w:rsid w:val="00FD6E0A"/>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F3274ABE-CBE9-4AD7-B6B7-3F1BCE06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F56C12"/>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B612-A91A-4D37-8FC4-2BFF114A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24</Pages>
  <Words>9442</Words>
  <Characters>53821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165</cp:revision>
  <cp:lastPrinted>2021-08-03T05:33:00Z</cp:lastPrinted>
  <dcterms:created xsi:type="dcterms:W3CDTF">2021-08-09T10:44:00Z</dcterms:created>
  <dcterms:modified xsi:type="dcterms:W3CDTF">2021-11-01T07:25:00Z</dcterms:modified>
</cp:coreProperties>
</file>